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20" w:type="dxa"/>
        <w:tblLook w:val="04A0" w:firstRow="1" w:lastRow="0" w:firstColumn="1" w:lastColumn="0" w:noHBand="0" w:noVBand="1"/>
      </w:tblPr>
      <w:tblGrid>
        <w:gridCol w:w="2263"/>
        <w:gridCol w:w="2127"/>
        <w:gridCol w:w="7"/>
        <w:gridCol w:w="1552"/>
        <w:gridCol w:w="1559"/>
        <w:gridCol w:w="1603"/>
      </w:tblGrid>
      <w:tr w:rsidR="00917E5A" w14:paraId="603C1402" w14:textId="77777777" w:rsidTr="005240B3">
        <w:tc>
          <w:tcPr>
            <w:tcW w:w="2263" w:type="dxa"/>
            <w:tcBorders>
              <w:bottom w:val="single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14:paraId="601406F1" w14:textId="77777777" w:rsidR="00917E5A" w:rsidRPr="00EF1270" w:rsidRDefault="00917E5A" w:rsidP="005240B3">
            <w:pPr>
              <w:spacing w:before="40" w:after="40"/>
              <w:rPr>
                <w:rFonts w:cstheme="minorHAnsi"/>
              </w:rPr>
            </w:pPr>
            <w:r w:rsidRPr="00EF1270">
              <w:rPr>
                <w:rFonts w:cstheme="minorHAnsi"/>
              </w:rPr>
              <w:t>Asignatura:</w:t>
            </w:r>
          </w:p>
        </w:tc>
        <w:tc>
          <w:tcPr>
            <w:tcW w:w="3686" w:type="dxa"/>
            <w:gridSpan w:val="3"/>
            <w:tcBorders>
              <w:left w:val="dotted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5B3C2A" w14:textId="77777777" w:rsidR="00917E5A" w:rsidRPr="005944B9" w:rsidRDefault="00917E5A" w:rsidP="005240B3">
            <w:pPr>
              <w:spacing w:before="40" w:after="4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Artes visuales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762017AF" w14:textId="77777777" w:rsidR="00917E5A" w:rsidRPr="00EF1270" w:rsidRDefault="00917E5A" w:rsidP="005240B3">
            <w:pPr>
              <w:spacing w:before="40" w:after="40"/>
              <w:rPr>
                <w:rFonts w:cstheme="minorHAnsi"/>
              </w:rPr>
            </w:pPr>
            <w:r w:rsidRPr="00EF1270">
              <w:rPr>
                <w:rFonts w:cstheme="minorHAnsi"/>
              </w:rPr>
              <w:t>Curso o nivel:</w:t>
            </w:r>
          </w:p>
        </w:tc>
        <w:tc>
          <w:tcPr>
            <w:tcW w:w="1603" w:type="dxa"/>
            <w:tcBorders>
              <w:bottom w:val="single" w:sz="4" w:space="0" w:color="000000" w:themeColor="text1"/>
            </w:tcBorders>
          </w:tcPr>
          <w:p w14:paraId="48397B4D" w14:textId="5948395E" w:rsidR="00917E5A" w:rsidRPr="005944B9" w:rsidRDefault="00917E5A" w:rsidP="005240B3">
            <w:pPr>
              <w:spacing w:before="40" w:after="4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Octavo</w:t>
            </w:r>
          </w:p>
        </w:tc>
      </w:tr>
      <w:tr w:rsidR="00917E5A" w14:paraId="1C411CFC" w14:textId="77777777" w:rsidTr="005240B3">
        <w:tc>
          <w:tcPr>
            <w:tcW w:w="2263" w:type="dxa"/>
            <w:tcBorders>
              <w:right w:val="dotted" w:sz="4" w:space="0" w:color="000000" w:themeColor="text1"/>
            </w:tcBorders>
          </w:tcPr>
          <w:p w14:paraId="7BD88529" w14:textId="77777777" w:rsidR="00917E5A" w:rsidRPr="00EF1270" w:rsidRDefault="00917E5A" w:rsidP="005240B3">
            <w:pPr>
              <w:spacing w:before="40" w:after="40"/>
              <w:rPr>
                <w:rFonts w:cstheme="minorHAnsi"/>
              </w:rPr>
            </w:pPr>
            <w:r w:rsidRPr="00EF1270">
              <w:rPr>
                <w:rFonts w:cstheme="minorHAnsi"/>
              </w:rPr>
              <w:t xml:space="preserve">Profesor o </w:t>
            </w:r>
            <w:r>
              <w:rPr>
                <w:rFonts w:cstheme="minorHAnsi"/>
              </w:rPr>
              <w:t>depto:</w:t>
            </w:r>
          </w:p>
        </w:tc>
        <w:tc>
          <w:tcPr>
            <w:tcW w:w="6848" w:type="dxa"/>
            <w:gridSpan w:val="5"/>
            <w:tcBorders>
              <w:left w:val="dotted" w:sz="4" w:space="0" w:color="000000" w:themeColor="text1"/>
            </w:tcBorders>
          </w:tcPr>
          <w:p w14:paraId="3C798070" w14:textId="77777777" w:rsidR="00917E5A" w:rsidRPr="005944B9" w:rsidRDefault="00917E5A" w:rsidP="005240B3">
            <w:pPr>
              <w:spacing w:before="40" w:after="4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Alejandro Olguín – Departamento de Arte</w:t>
            </w:r>
          </w:p>
        </w:tc>
      </w:tr>
      <w:tr w:rsidR="00917E5A" w14:paraId="1BA2313C" w14:textId="77777777" w:rsidTr="005240B3">
        <w:tc>
          <w:tcPr>
            <w:tcW w:w="2263" w:type="dxa"/>
            <w:tcBorders>
              <w:right w:val="dotted" w:sz="4" w:space="0" w:color="000000" w:themeColor="text1"/>
            </w:tcBorders>
          </w:tcPr>
          <w:p w14:paraId="0901B04A" w14:textId="77777777" w:rsidR="00917E5A" w:rsidRPr="00EF1270" w:rsidRDefault="00917E5A" w:rsidP="005240B3">
            <w:pPr>
              <w:spacing w:before="40" w:after="40"/>
              <w:rPr>
                <w:rFonts w:cstheme="minorHAnsi"/>
              </w:rPr>
            </w:pPr>
            <w:r w:rsidRPr="00EF1270">
              <w:rPr>
                <w:rFonts w:cstheme="minorHAnsi"/>
              </w:rPr>
              <w:t>Unidad Programática</w:t>
            </w:r>
            <w:r>
              <w:rPr>
                <w:rFonts w:cstheme="minorHAnsi"/>
              </w:rPr>
              <w:t>:</w:t>
            </w:r>
          </w:p>
        </w:tc>
        <w:tc>
          <w:tcPr>
            <w:tcW w:w="6848" w:type="dxa"/>
            <w:gridSpan w:val="5"/>
            <w:tcBorders>
              <w:left w:val="dotted" w:sz="4" w:space="0" w:color="000000" w:themeColor="text1"/>
            </w:tcBorders>
          </w:tcPr>
          <w:p w14:paraId="20D4B7F7" w14:textId="17D9566C" w:rsidR="00917E5A" w:rsidRPr="005944B9" w:rsidRDefault="00917E5A" w:rsidP="00917E5A">
            <w:pPr>
              <w:spacing w:before="40" w:after="4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Unidad 3 – </w:t>
            </w:r>
            <w:r>
              <w:rPr>
                <w:rFonts w:cstheme="minorHAnsi"/>
                <w:i/>
              </w:rPr>
              <w:t>Instalación y arte contemporáneo</w:t>
            </w:r>
            <w:bookmarkStart w:id="0" w:name="_GoBack"/>
            <w:bookmarkEnd w:id="0"/>
          </w:p>
        </w:tc>
      </w:tr>
      <w:tr w:rsidR="00917E5A" w14:paraId="7737F649" w14:textId="77777777" w:rsidTr="005240B3">
        <w:tc>
          <w:tcPr>
            <w:tcW w:w="2263" w:type="dxa"/>
            <w:tcBorders>
              <w:right w:val="dotted" w:sz="4" w:space="0" w:color="000000" w:themeColor="text1"/>
            </w:tcBorders>
          </w:tcPr>
          <w:p w14:paraId="38478E9C" w14:textId="77777777" w:rsidR="00917E5A" w:rsidRDefault="00917E5A" w:rsidP="005240B3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Objetivo priorizado N°</w:t>
            </w:r>
          </w:p>
        </w:tc>
        <w:tc>
          <w:tcPr>
            <w:tcW w:w="2127" w:type="dxa"/>
            <w:tcBorders>
              <w:left w:val="dotted" w:sz="4" w:space="0" w:color="000000" w:themeColor="text1"/>
            </w:tcBorders>
          </w:tcPr>
          <w:p w14:paraId="2C36B8E9" w14:textId="77777777" w:rsidR="00917E5A" w:rsidRDefault="00917E5A" w:rsidP="005240B3">
            <w:pPr>
              <w:spacing w:before="40" w:after="4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4A608C00" w14:textId="77777777" w:rsidR="00917E5A" w:rsidRDefault="00917E5A" w:rsidP="005240B3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Guía N°</w:t>
            </w:r>
          </w:p>
        </w:tc>
        <w:tc>
          <w:tcPr>
            <w:tcW w:w="3162" w:type="dxa"/>
            <w:gridSpan w:val="2"/>
            <w:tcBorders>
              <w:left w:val="dotted" w:sz="4" w:space="0" w:color="000000" w:themeColor="text1"/>
            </w:tcBorders>
          </w:tcPr>
          <w:p w14:paraId="74E7AF2B" w14:textId="77777777" w:rsidR="00917E5A" w:rsidRPr="00D0762F" w:rsidRDefault="00917E5A" w:rsidP="005240B3">
            <w:pPr>
              <w:spacing w:before="40" w:after="4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</w:t>
            </w:r>
          </w:p>
        </w:tc>
      </w:tr>
      <w:tr w:rsidR="00917E5A" w14:paraId="669BD411" w14:textId="77777777" w:rsidTr="005240B3">
        <w:tc>
          <w:tcPr>
            <w:tcW w:w="2263" w:type="dxa"/>
            <w:tcBorders>
              <w:right w:val="dotted" w:sz="4" w:space="0" w:color="000000" w:themeColor="text1"/>
            </w:tcBorders>
          </w:tcPr>
          <w:p w14:paraId="38F03D7D" w14:textId="77777777" w:rsidR="00917E5A" w:rsidRPr="00EF1270" w:rsidRDefault="00917E5A" w:rsidP="005240B3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Semana N°</w:t>
            </w:r>
          </w:p>
        </w:tc>
        <w:tc>
          <w:tcPr>
            <w:tcW w:w="2127" w:type="dxa"/>
            <w:tcBorders>
              <w:left w:val="dotted" w:sz="4" w:space="0" w:color="000000" w:themeColor="text1"/>
            </w:tcBorders>
          </w:tcPr>
          <w:p w14:paraId="7373BEB2" w14:textId="77777777" w:rsidR="00917E5A" w:rsidRPr="005944B9" w:rsidRDefault="00917E5A" w:rsidP="005240B3">
            <w:pPr>
              <w:spacing w:before="40" w:after="4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3A67AE26" w14:textId="77777777" w:rsidR="00917E5A" w:rsidRPr="00E271C1" w:rsidRDefault="00917E5A" w:rsidP="005240B3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Fecha:</w:t>
            </w:r>
          </w:p>
        </w:tc>
        <w:tc>
          <w:tcPr>
            <w:tcW w:w="3162" w:type="dxa"/>
            <w:gridSpan w:val="2"/>
            <w:tcBorders>
              <w:left w:val="dotted" w:sz="4" w:space="0" w:color="000000" w:themeColor="text1"/>
            </w:tcBorders>
          </w:tcPr>
          <w:p w14:paraId="3690A878" w14:textId="77777777" w:rsidR="00917E5A" w:rsidRPr="00D0762F" w:rsidRDefault="00917E5A" w:rsidP="005240B3">
            <w:pPr>
              <w:spacing w:before="40" w:after="4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10 al 14</w:t>
            </w:r>
            <w:r w:rsidRPr="00D0762F">
              <w:rPr>
                <w:rFonts w:cstheme="minorHAnsi"/>
                <w:i/>
              </w:rPr>
              <w:t xml:space="preserve"> de </w:t>
            </w:r>
            <w:r>
              <w:rPr>
                <w:rFonts w:cstheme="minorHAnsi"/>
                <w:i/>
              </w:rPr>
              <w:t>Agosto</w:t>
            </w:r>
          </w:p>
        </w:tc>
      </w:tr>
      <w:tr w:rsidR="00917E5A" w14:paraId="36711D6D" w14:textId="77777777" w:rsidTr="005240B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3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6D2A" w14:textId="77777777" w:rsidR="00917E5A" w:rsidRPr="006035B5" w:rsidRDefault="00917E5A" w:rsidP="005240B3">
            <w:pPr>
              <w:spacing w:line="276" w:lineRule="auto"/>
              <w:rPr>
                <w:rFonts w:cstheme="minorHAnsi"/>
              </w:rPr>
            </w:pPr>
            <w:r w:rsidRPr="006035B5">
              <w:rPr>
                <w:rFonts w:cstheme="minorHAnsi"/>
              </w:rPr>
              <w:t xml:space="preserve">Nombre estudiante: </w:t>
            </w:r>
          </w:p>
        </w:tc>
        <w:tc>
          <w:tcPr>
            <w:tcW w:w="4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A7B3" w14:textId="77777777" w:rsidR="00917E5A" w:rsidRPr="006035B5" w:rsidRDefault="00917E5A" w:rsidP="005240B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Puntaje total y obtenido: 16 ptos.</w:t>
            </w:r>
          </w:p>
        </w:tc>
      </w:tr>
      <w:tr w:rsidR="00917E5A" w14:paraId="2C3B0C4A" w14:textId="77777777" w:rsidTr="005240B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111" w:type="dxa"/>
            <w:gridSpan w:val="6"/>
            <w:tcBorders>
              <w:top w:val="single" w:sz="4" w:space="0" w:color="auto"/>
            </w:tcBorders>
          </w:tcPr>
          <w:p w14:paraId="2C82AD31" w14:textId="77777777" w:rsidR="00917E5A" w:rsidRDefault="00917E5A" w:rsidP="005240B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01CFE56" w14:textId="4E6D0209" w:rsidR="00E271C1" w:rsidRPr="00F10927" w:rsidRDefault="00E271C1" w:rsidP="008E7B5B">
      <w:p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b/>
          <w:color w:val="140700"/>
          <w:lang w:eastAsia="es-CL"/>
        </w:rPr>
      </w:pPr>
      <w:r w:rsidRPr="00F10927">
        <w:rPr>
          <w:rFonts w:eastAsia="Times New Roman" w:cstheme="minorHAnsi"/>
          <w:b/>
          <w:color w:val="140700"/>
          <w:lang w:eastAsia="es-CL"/>
        </w:rPr>
        <w:t>T</w:t>
      </w:r>
      <w:r w:rsidR="00F1122A" w:rsidRPr="00F1122A">
        <w:rPr>
          <w:rFonts w:eastAsia="Times New Roman" w:cstheme="minorHAnsi"/>
          <w:b/>
          <w:color w:val="140700"/>
          <w:lang w:eastAsia="es-CL"/>
        </w:rPr>
        <w:t>ítulo:</w:t>
      </w:r>
      <w:r w:rsidR="00EF2ED6">
        <w:rPr>
          <w:rFonts w:eastAsia="Times New Roman" w:cstheme="minorHAnsi"/>
          <w:b/>
          <w:color w:val="140700"/>
          <w:lang w:eastAsia="es-CL"/>
        </w:rPr>
        <w:t xml:space="preserve"> </w:t>
      </w:r>
      <w:r w:rsidR="00623821">
        <w:rPr>
          <w:rFonts w:eastAsia="Times New Roman" w:cstheme="minorHAnsi"/>
          <w:b/>
          <w:color w:val="140700"/>
          <w:lang w:eastAsia="es-CL"/>
        </w:rPr>
        <w:t>Introducción a la instalación artística</w:t>
      </w:r>
    </w:p>
    <w:p w14:paraId="4355E962" w14:textId="77777777" w:rsidR="008E7B5B" w:rsidRPr="00F10927" w:rsidRDefault="008E7B5B" w:rsidP="008E7B5B">
      <w:pPr>
        <w:spacing w:line="276" w:lineRule="auto"/>
        <w:jc w:val="both"/>
        <w:rPr>
          <w:rFonts w:eastAsia="Times New Roman" w:cstheme="minorHAnsi"/>
          <w:b/>
          <w:color w:val="140700"/>
          <w:lang w:eastAsia="es-CL"/>
        </w:rPr>
      </w:pPr>
      <w:r w:rsidRPr="00F10927">
        <w:rPr>
          <w:rFonts w:eastAsia="Times New Roman" w:cstheme="minorHAnsi"/>
          <w:b/>
          <w:color w:val="140700"/>
          <w:lang w:eastAsia="es-CL"/>
        </w:rPr>
        <w:t>1.- Introducción.</w:t>
      </w:r>
    </w:p>
    <w:p w14:paraId="51E71AA9" w14:textId="6E42E8BE" w:rsidR="0053557F" w:rsidRDefault="008E7B5B" w:rsidP="008E7B5B">
      <w:pPr>
        <w:spacing w:after="0" w:line="276" w:lineRule="auto"/>
        <w:jc w:val="both"/>
        <w:rPr>
          <w:rFonts w:cstheme="minorHAnsi"/>
        </w:rPr>
      </w:pPr>
      <w:r w:rsidRPr="00F10927">
        <w:rPr>
          <w:rFonts w:cstheme="minorHAnsi"/>
        </w:rPr>
        <w:t xml:space="preserve">Estimado estudiante: Al desarrollar la siguiente guía, </w:t>
      </w:r>
      <w:r w:rsidR="00623821">
        <w:rPr>
          <w:rFonts w:cstheme="minorHAnsi"/>
        </w:rPr>
        <w:t>comentaremos la definición del género artístico contemporáneo de la instalación, junto con la visualización de un video para poder rescatar características que ayuden a definir este concepto.</w:t>
      </w:r>
    </w:p>
    <w:p w14:paraId="29F698DE" w14:textId="3A24380A" w:rsidR="008E7B5B" w:rsidRPr="00F10927" w:rsidRDefault="008E7B5B" w:rsidP="008E7B5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Desde el </w:t>
      </w:r>
      <w:r w:rsidR="00E942AD">
        <w:rPr>
          <w:rFonts w:cstheme="minorHAnsi"/>
        </w:rPr>
        <w:t xml:space="preserve">Miércoles </w:t>
      </w:r>
      <w:r w:rsidR="0094680B">
        <w:rPr>
          <w:rFonts w:cstheme="minorHAnsi"/>
        </w:rPr>
        <w:t>12</w:t>
      </w:r>
      <w:r>
        <w:rPr>
          <w:rFonts w:cstheme="minorHAnsi"/>
        </w:rPr>
        <w:t xml:space="preserve"> se podrá acceder a esta guía, la que deberán desarrollar durante siete días, hasta poder mandarla terminada con </w:t>
      </w:r>
      <w:r w:rsidRPr="006A5156">
        <w:rPr>
          <w:rFonts w:cstheme="minorHAnsi"/>
          <w:b/>
        </w:rPr>
        <w:t>su nombre</w:t>
      </w:r>
      <w:r>
        <w:rPr>
          <w:rFonts w:cstheme="minorHAnsi"/>
        </w:rPr>
        <w:t xml:space="preserve"> y </w:t>
      </w:r>
      <w:r w:rsidRPr="006A5156">
        <w:rPr>
          <w:rFonts w:cstheme="minorHAnsi"/>
          <w:b/>
        </w:rPr>
        <w:t>curso</w:t>
      </w:r>
      <w:r>
        <w:rPr>
          <w:rFonts w:cstheme="minorHAnsi"/>
        </w:rPr>
        <w:t xml:space="preserve"> (explicitar </w:t>
      </w:r>
      <w:r w:rsidRPr="006A5156">
        <w:rPr>
          <w:rFonts w:cstheme="minorHAnsi"/>
          <w:b/>
        </w:rPr>
        <w:t>letra</w:t>
      </w:r>
      <w:r>
        <w:rPr>
          <w:rFonts w:cstheme="minorHAnsi"/>
        </w:rPr>
        <w:t xml:space="preserve"> del curso) al correo del profesor Alejandro (mail: </w:t>
      </w:r>
      <w:r w:rsidRPr="00146B1B">
        <w:rPr>
          <w:rFonts w:cstheme="minorHAnsi"/>
          <w:b/>
        </w:rPr>
        <w:t>alejandro.olguin@marygraham.cl</w:t>
      </w:r>
      <w:r>
        <w:rPr>
          <w:rFonts w:cstheme="minorHAnsi"/>
        </w:rPr>
        <w:t xml:space="preserve"> ).</w:t>
      </w:r>
    </w:p>
    <w:p w14:paraId="74533D75" w14:textId="5E3FD864" w:rsidR="008E7B5B" w:rsidRPr="00EF2ED6" w:rsidRDefault="008E7B5B" w:rsidP="008E7B5B">
      <w:pPr>
        <w:spacing w:after="0" w:line="276" w:lineRule="auto"/>
        <w:jc w:val="both"/>
        <w:rPr>
          <w:rFonts w:cstheme="minorHAnsi"/>
        </w:rPr>
      </w:pPr>
      <w:r w:rsidRPr="00F10927">
        <w:rPr>
          <w:rFonts w:cstheme="minorHAnsi"/>
        </w:rPr>
        <w:t>Al finalizar la</w:t>
      </w:r>
      <w:r>
        <w:rPr>
          <w:rFonts w:cstheme="minorHAnsi"/>
        </w:rPr>
        <w:t xml:space="preserve"> guía</w:t>
      </w:r>
      <w:r w:rsidR="00F9035A">
        <w:rPr>
          <w:rFonts w:cstheme="minorHAnsi"/>
        </w:rPr>
        <w:t xml:space="preserve">, </w:t>
      </w:r>
      <w:r w:rsidR="00623821">
        <w:rPr>
          <w:rFonts w:cstheme="minorHAnsi"/>
        </w:rPr>
        <w:t>tendrás una mayor claridad del concepto de Instalación artística.</w:t>
      </w:r>
    </w:p>
    <w:p w14:paraId="3869B647" w14:textId="77777777" w:rsidR="008E7B5B" w:rsidRPr="00F10927" w:rsidRDefault="008E7B5B" w:rsidP="008E7B5B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140700"/>
          <w:lang w:eastAsia="es-CL"/>
        </w:rPr>
      </w:pPr>
    </w:p>
    <w:p w14:paraId="4A829689" w14:textId="77777777" w:rsidR="0053557F" w:rsidRDefault="008E7B5B" w:rsidP="0053557F">
      <w:p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color w:val="140700"/>
          <w:lang w:eastAsia="es-CL"/>
        </w:rPr>
      </w:pPr>
      <w:r w:rsidRPr="00F10927">
        <w:rPr>
          <w:rFonts w:eastAsia="Times New Roman" w:cstheme="minorHAnsi"/>
          <w:b/>
          <w:color w:val="140700"/>
          <w:lang w:eastAsia="es-CL"/>
        </w:rPr>
        <w:t>2.</w:t>
      </w:r>
      <w:r w:rsidRPr="00F1122A">
        <w:rPr>
          <w:rFonts w:eastAsia="Times New Roman" w:cstheme="minorHAnsi"/>
          <w:b/>
          <w:color w:val="140700"/>
          <w:lang w:eastAsia="es-CL"/>
        </w:rPr>
        <w:t>-</w:t>
      </w:r>
      <w:r w:rsidRPr="00F1122A">
        <w:rPr>
          <w:rFonts w:eastAsia="Times New Roman" w:cstheme="minorHAnsi"/>
          <w:color w:val="140700"/>
          <w:lang w:eastAsia="es-CL"/>
        </w:rPr>
        <w:t xml:space="preserve"> </w:t>
      </w:r>
      <w:r w:rsidRPr="00F1122A">
        <w:rPr>
          <w:rFonts w:eastAsia="Times New Roman" w:cstheme="minorHAnsi"/>
          <w:b/>
          <w:color w:val="140700"/>
          <w:lang w:eastAsia="es-CL"/>
        </w:rPr>
        <w:t>Objetivos</w:t>
      </w:r>
      <w:r w:rsidRPr="00F1122A">
        <w:rPr>
          <w:rFonts w:eastAsia="Times New Roman" w:cstheme="minorHAnsi"/>
          <w:color w:val="140700"/>
          <w:lang w:eastAsia="es-CL"/>
        </w:rPr>
        <w:t>:</w:t>
      </w:r>
    </w:p>
    <w:p w14:paraId="613F7ECB" w14:textId="17AB1389" w:rsidR="00316D96" w:rsidRPr="00316D96" w:rsidRDefault="00316D96" w:rsidP="0053557F">
      <w:p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color w:val="140700"/>
          <w:lang w:val="es-ES_tradnl" w:eastAsia="es-CL"/>
        </w:rPr>
      </w:pPr>
      <w:r w:rsidRPr="00316D96">
        <w:rPr>
          <w:rFonts w:eastAsia="Times New Roman" w:cstheme="minorHAnsi"/>
          <w:b/>
          <w:color w:val="140700"/>
          <w:lang w:val="es-ES_tradnl" w:eastAsia="es-CL"/>
        </w:rPr>
        <w:t>OA 4</w:t>
      </w:r>
      <w:r w:rsidR="00623821">
        <w:rPr>
          <w:rFonts w:eastAsia="Times New Roman" w:cstheme="minorHAnsi"/>
          <w:color w:val="140700"/>
          <w:lang w:val="es-ES_tradnl" w:eastAsia="es-CL"/>
        </w:rPr>
        <w:t>: A</w:t>
      </w:r>
      <w:r w:rsidRPr="00316D96">
        <w:rPr>
          <w:rFonts w:eastAsia="Times New Roman" w:cstheme="minorHAnsi"/>
          <w:color w:val="140700"/>
          <w:lang w:val="es-ES_tradnl" w:eastAsia="es-CL"/>
        </w:rPr>
        <w:t xml:space="preserve">nalizar manifestaciones visuales patrimoniales y contemporáneas, contemplando criterios como: contexto, materialidad, lenguaje visual y propósito expresivo. </w:t>
      </w:r>
    </w:p>
    <w:p w14:paraId="40713881" w14:textId="4327FC5C" w:rsidR="008E7B5B" w:rsidRPr="00F1122A" w:rsidRDefault="008E7B5B" w:rsidP="008E7B5B">
      <w:p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color w:val="140700"/>
          <w:lang w:eastAsia="es-CL"/>
        </w:rPr>
      </w:pPr>
      <w:r w:rsidRPr="00F10927">
        <w:rPr>
          <w:rFonts w:eastAsia="Times New Roman" w:cstheme="minorHAnsi"/>
          <w:b/>
          <w:color w:val="140700"/>
          <w:lang w:eastAsia="es-CL"/>
        </w:rPr>
        <w:t>3- Tiempo de desarrollo para esta guía</w:t>
      </w:r>
      <w:r w:rsidRPr="00F10927">
        <w:rPr>
          <w:rFonts w:eastAsia="Times New Roman" w:cstheme="minorHAnsi"/>
          <w:color w:val="140700"/>
          <w:lang w:eastAsia="es-CL"/>
        </w:rPr>
        <w:t xml:space="preserve">: </w:t>
      </w:r>
      <w:r>
        <w:rPr>
          <w:rFonts w:eastAsia="Times New Roman" w:cstheme="minorHAnsi"/>
          <w:color w:val="140700"/>
          <w:lang w:eastAsia="es-CL"/>
        </w:rPr>
        <w:t xml:space="preserve">Siete días (Fecha de entrega al correo, durante el día </w:t>
      </w:r>
      <w:r w:rsidR="00E942AD">
        <w:rPr>
          <w:rFonts w:eastAsia="Times New Roman" w:cstheme="minorHAnsi"/>
          <w:color w:val="140700"/>
          <w:lang w:eastAsia="es-CL"/>
        </w:rPr>
        <w:t xml:space="preserve">Miércoles </w:t>
      </w:r>
      <w:r w:rsidR="0094680B">
        <w:rPr>
          <w:rFonts w:eastAsia="Times New Roman" w:cstheme="minorHAnsi"/>
          <w:color w:val="140700"/>
          <w:lang w:eastAsia="es-CL"/>
        </w:rPr>
        <w:t>1</w:t>
      </w:r>
      <w:r w:rsidR="00E46FA1">
        <w:rPr>
          <w:rFonts w:eastAsia="Times New Roman" w:cstheme="minorHAnsi"/>
          <w:color w:val="140700"/>
          <w:lang w:eastAsia="es-CL"/>
        </w:rPr>
        <w:t>9</w:t>
      </w:r>
      <w:r>
        <w:rPr>
          <w:rFonts w:eastAsia="Times New Roman" w:cstheme="minorHAnsi"/>
          <w:color w:val="140700"/>
          <w:lang w:eastAsia="es-CL"/>
        </w:rPr>
        <w:t xml:space="preserve"> de </w:t>
      </w:r>
      <w:r w:rsidR="0094680B">
        <w:rPr>
          <w:rFonts w:eastAsia="Times New Roman" w:cstheme="minorHAnsi"/>
          <w:color w:val="140700"/>
          <w:lang w:eastAsia="es-CL"/>
        </w:rPr>
        <w:t>Agosto</w:t>
      </w:r>
      <w:r>
        <w:rPr>
          <w:rFonts w:eastAsia="Times New Roman" w:cstheme="minorHAnsi"/>
          <w:color w:val="140700"/>
          <w:lang w:eastAsia="es-CL"/>
        </w:rPr>
        <w:t xml:space="preserve"> 2020).</w:t>
      </w:r>
    </w:p>
    <w:p w14:paraId="529187FA" w14:textId="77777777" w:rsidR="008E7B5B" w:rsidRDefault="008E7B5B" w:rsidP="008E7B5B">
      <w:p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color w:val="140700"/>
          <w:lang w:eastAsia="es-CL"/>
        </w:rPr>
      </w:pPr>
      <w:r w:rsidRPr="00F10927">
        <w:rPr>
          <w:rFonts w:eastAsia="Times New Roman" w:cstheme="minorHAnsi"/>
          <w:b/>
          <w:color w:val="140700"/>
          <w:lang w:eastAsia="es-CL"/>
        </w:rPr>
        <w:t>4.- Actividades</w:t>
      </w:r>
      <w:r w:rsidRPr="00F1122A">
        <w:rPr>
          <w:rFonts w:eastAsia="Times New Roman" w:cstheme="minorHAnsi"/>
          <w:color w:val="140700"/>
          <w:lang w:eastAsia="es-CL"/>
        </w:rPr>
        <w:t xml:space="preserve">: </w:t>
      </w:r>
    </w:p>
    <w:p w14:paraId="40D4E9EA" w14:textId="2F27AD5C" w:rsidR="000677AE" w:rsidRDefault="008E7B5B" w:rsidP="0094680B">
      <w:pPr>
        <w:jc w:val="both"/>
        <w:rPr>
          <w:rFonts w:eastAsia="Times New Roman" w:cstheme="minorHAnsi"/>
          <w:color w:val="140700"/>
          <w:lang w:eastAsia="es-CL"/>
        </w:rPr>
      </w:pPr>
      <w:r>
        <w:rPr>
          <w:rFonts w:eastAsia="Times New Roman" w:cstheme="minorHAnsi"/>
          <w:color w:val="140700"/>
          <w:lang w:eastAsia="es-CL"/>
        </w:rPr>
        <w:t>Actividad</w:t>
      </w:r>
      <w:r w:rsidRPr="00F10927">
        <w:rPr>
          <w:rFonts w:eastAsia="Times New Roman" w:cstheme="minorHAnsi"/>
          <w:color w:val="140700"/>
          <w:lang w:eastAsia="es-CL"/>
        </w:rPr>
        <w:t xml:space="preserve"> N° 1</w:t>
      </w:r>
      <w:r w:rsidRPr="00F1122A">
        <w:rPr>
          <w:rFonts w:eastAsia="Times New Roman" w:cstheme="minorHAnsi"/>
          <w:color w:val="140700"/>
          <w:lang w:eastAsia="es-CL"/>
        </w:rPr>
        <w:t>:</w:t>
      </w:r>
      <w:r w:rsidR="003D61A3">
        <w:rPr>
          <w:rFonts w:eastAsia="Times New Roman" w:cstheme="minorHAnsi"/>
          <w:color w:val="140700"/>
          <w:lang w:eastAsia="es-CL"/>
        </w:rPr>
        <w:t xml:space="preserve"> </w:t>
      </w:r>
      <w:r w:rsidR="00293BBB">
        <w:rPr>
          <w:rFonts w:eastAsia="Times New Roman" w:cstheme="minorHAnsi"/>
          <w:color w:val="140700"/>
          <w:lang w:eastAsia="es-CL"/>
        </w:rPr>
        <w:t>En esta Unidad nº</w:t>
      </w:r>
      <w:r w:rsidR="00FE5380">
        <w:rPr>
          <w:rFonts w:eastAsia="Times New Roman" w:cstheme="minorHAnsi"/>
          <w:color w:val="140700"/>
          <w:lang w:eastAsia="es-CL"/>
        </w:rPr>
        <w:t>3, vamos a revisar manifestaciones artísticas que se las puede englobar dentro de un género contemporáneo en el Arte llamado “Instalación”.</w:t>
      </w:r>
    </w:p>
    <w:p w14:paraId="5F287BF1" w14:textId="5E005343" w:rsidR="00FE5380" w:rsidRDefault="00FE5380" w:rsidP="0094680B">
      <w:pPr>
        <w:jc w:val="both"/>
        <w:rPr>
          <w:rFonts w:eastAsia="Times New Roman" w:cstheme="minorHAnsi"/>
          <w:color w:val="140700"/>
          <w:lang w:eastAsia="es-CL"/>
        </w:rPr>
      </w:pPr>
      <w:r>
        <w:rPr>
          <w:rFonts w:eastAsia="Times New Roman" w:cstheme="minorHAnsi"/>
          <w:color w:val="140700"/>
          <w:lang w:eastAsia="es-CL"/>
        </w:rPr>
        <w:t xml:space="preserve">Una instalación artística es una manifestación que usa activamente los </w:t>
      </w:r>
      <w:r w:rsidRPr="00FE5380">
        <w:rPr>
          <w:rFonts w:eastAsia="Times New Roman" w:cstheme="minorHAnsi"/>
          <w:color w:val="140700"/>
          <w:u w:val="single"/>
          <w:lang w:eastAsia="es-CL"/>
        </w:rPr>
        <w:t>espacios públicos</w:t>
      </w:r>
      <w:r>
        <w:rPr>
          <w:rFonts w:eastAsia="Times New Roman" w:cstheme="minorHAnsi"/>
          <w:color w:val="140700"/>
          <w:lang w:eastAsia="es-CL"/>
        </w:rPr>
        <w:t xml:space="preserve">, generando una obra que se realiza para un contexto y un espacio determinado. </w:t>
      </w:r>
    </w:p>
    <w:p w14:paraId="3A207111" w14:textId="6ED69EAB" w:rsidR="00FE5380" w:rsidRDefault="00FE5380" w:rsidP="0094680B">
      <w:pPr>
        <w:jc w:val="both"/>
        <w:rPr>
          <w:rFonts w:eastAsia="Times New Roman" w:cstheme="minorHAnsi"/>
          <w:color w:val="140700"/>
          <w:lang w:eastAsia="es-CL"/>
        </w:rPr>
      </w:pPr>
      <w:r>
        <w:rPr>
          <w:rFonts w:eastAsia="Times New Roman" w:cstheme="minorHAnsi"/>
          <w:color w:val="140700"/>
          <w:lang w:eastAsia="es-CL"/>
        </w:rPr>
        <w:t xml:space="preserve">Otro elemento relevante en una instalación es la combinación generalmente inusual de </w:t>
      </w:r>
      <w:r w:rsidRPr="00FE5380">
        <w:rPr>
          <w:rFonts w:eastAsia="Times New Roman" w:cstheme="minorHAnsi"/>
          <w:color w:val="140700"/>
          <w:u w:val="single"/>
          <w:lang w:eastAsia="es-CL"/>
        </w:rPr>
        <w:t>distintos medios de expresión</w:t>
      </w:r>
      <w:r>
        <w:rPr>
          <w:rFonts w:eastAsia="Times New Roman" w:cstheme="minorHAnsi"/>
          <w:color w:val="140700"/>
          <w:lang w:eastAsia="es-CL"/>
        </w:rPr>
        <w:t xml:space="preserve">, como combinar en una misma obra pintura y video, o audio y escultura, o elementos naturales con luminosidad. </w:t>
      </w:r>
    </w:p>
    <w:p w14:paraId="72EEDB8E" w14:textId="2A40EF1B" w:rsidR="0005441E" w:rsidRDefault="0005441E" w:rsidP="0094680B">
      <w:pPr>
        <w:jc w:val="both"/>
        <w:rPr>
          <w:rFonts w:eastAsia="Times New Roman" w:cstheme="minorHAnsi"/>
          <w:color w:val="140700"/>
          <w:lang w:eastAsia="es-CL"/>
        </w:rPr>
      </w:pPr>
      <w:r>
        <w:rPr>
          <w:rFonts w:eastAsia="Times New Roman" w:cstheme="minorHAnsi"/>
          <w:color w:val="140700"/>
          <w:lang w:eastAsia="es-CL"/>
        </w:rPr>
        <w:t xml:space="preserve">Y otro elemento destacable de la instalación es el </w:t>
      </w:r>
      <w:r w:rsidRPr="0005441E">
        <w:rPr>
          <w:rFonts w:eastAsia="Times New Roman" w:cstheme="minorHAnsi"/>
          <w:color w:val="140700"/>
          <w:u w:val="single"/>
          <w:lang w:eastAsia="es-CL"/>
        </w:rPr>
        <w:t>papel activo</w:t>
      </w:r>
      <w:r>
        <w:rPr>
          <w:rFonts w:eastAsia="Times New Roman" w:cstheme="minorHAnsi"/>
          <w:color w:val="140700"/>
          <w:lang w:eastAsia="es-CL"/>
        </w:rPr>
        <w:t xml:space="preserve"> que juegan los </w:t>
      </w:r>
      <w:r w:rsidRPr="0005441E">
        <w:rPr>
          <w:rFonts w:eastAsia="Times New Roman" w:cstheme="minorHAnsi"/>
          <w:color w:val="140700"/>
          <w:u w:val="single"/>
          <w:lang w:eastAsia="es-CL"/>
        </w:rPr>
        <w:t>espectadores</w:t>
      </w:r>
      <w:r>
        <w:rPr>
          <w:rFonts w:eastAsia="Times New Roman" w:cstheme="minorHAnsi"/>
          <w:color w:val="140700"/>
          <w:lang w:eastAsia="es-CL"/>
        </w:rPr>
        <w:t xml:space="preserve"> de la obra, habiendo ejemplos como que puedan atravesar físicamente la obra, modificar la obra, o intervenirla de algún modo, a diferencia de un papel más pasivo en la apreciación de una obra de arte que había </w:t>
      </w:r>
      <w:r>
        <w:rPr>
          <w:rFonts w:eastAsia="Times New Roman" w:cstheme="minorHAnsi"/>
          <w:color w:val="140700"/>
          <w:lang w:eastAsia="es-CL"/>
        </w:rPr>
        <w:lastRenderedPageBreak/>
        <w:t>en obras anteriores o no consideradas instalación (como el no tocar y sólo observar las pinturas o esculturas).</w:t>
      </w:r>
    </w:p>
    <w:p w14:paraId="5545B8FD" w14:textId="2FBF6E89" w:rsidR="00FE5380" w:rsidRDefault="00FE5380" w:rsidP="0094680B">
      <w:pPr>
        <w:jc w:val="both"/>
        <w:rPr>
          <w:rFonts w:eastAsia="Times New Roman" w:cstheme="minorHAnsi"/>
          <w:color w:val="140700"/>
          <w:lang w:eastAsia="es-CL"/>
        </w:rPr>
      </w:pPr>
      <w:r>
        <w:rPr>
          <w:rFonts w:eastAsia="Times New Roman" w:cstheme="minorHAnsi"/>
          <w:color w:val="140700"/>
          <w:lang w:eastAsia="es-CL"/>
        </w:rPr>
        <w:t xml:space="preserve">Ya hemos visto en la Unidad pasada nº2 las características que definen a una obra del género del </w:t>
      </w:r>
      <w:r w:rsidRPr="00FE5380">
        <w:rPr>
          <w:rFonts w:eastAsia="Times New Roman" w:cstheme="minorHAnsi"/>
          <w:i/>
          <w:color w:val="140700"/>
          <w:lang w:eastAsia="es-CL"/>
        </w:rPr>
        <w:t>Land Art</w:t>
      </w:r>
      <w:r>
        <w:rPr>
          <w:rFonts w:eastAsia="Times New Roman" w:cstheme="minorHAnsi"/>
          <w:color w:val="140700"/>
          <w:lang w:eastAsia="es-CL"/>
        </w:rPr>
        <w:t>, ustedes pueden encontrar ciertas similitudes con las características de la instalación artística, como el uso de espacios públicos, la combinación de materiales, y el registro que muchas veces constituye la única evidencia de la obra dado que el tiempo ha modificado a la obra o que tuvo una duración efímera.</w:t>
      </w:r>
    </w:p>
    <w:p w14:paraId="41FFA099" w14:textId="6760711D" w:rsidR="0005441E" w:rsidRDefault="003F4B23" w:rsidP="0005441E">
      <w:pPr>
        <w:rPr>
          <w:rFonts w:eastAsia="Times New Roman"/>
          <w:sz w:val="24"/>
          <w:szCs w:val="24"/>
          <w:lang w:val="es-ES_tradnl" w:eastAsia="es-ES_tradnl"/>
        </w:rPr>
      </w:pPr>
      <w:r>
        <w:rPr>
          <w:rFonts w:eastAsia="Times New Roman" w:cstheme="minorHAnsi"/>
          <w:noProof/>
          <w:color w:val="14070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CE585" wp14:editId="6BE519A0">
                <wp:simplePos x="0" y="0"/>
                <wp:positionH relativeFrom="column">
                  <wp:posOffset>-635</wp:posOffset>
                </wp:positionH>
                <wp:positionV relativeFrom="paragraph">
                  <wp:posOffset>993140</wp:posOffset>
                </wp:positionV>
                <wp:extent cx="5797550" cy="4685665"/>
                <wp:effectExtent l="0" t="0" r="19050" b="1333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0" cy="46856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86911" w14:textId="1BC38A0B" w:rsidR="003F4B23" w:rsidRDefault="003F4B2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16 puntos. 4 puntos por respuesta con contenido adecuado a lo preguntado.</w:t>
                            </w:r>
                          </w:p>
                          <w:p w14:paraId="4690F773" w14:textId="7558E3E8" w:rsidR="0005441E" w:rsidRDefault="003F4B2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¿A qué se refieren cuando mencionan el verbo “incluir”?</w:t>
                            </w:r>
                          </w:p>
                          <w:p w14:paraId="6E2C22E8" w14:textId="77777777" w:rsidR="003F4B23" w:rsidRDefault="003F4B23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AA0D2DC" w14:textId="77777777" w:rsidR="003F4B23" w:rsidRDefault="003F4B23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E440037" w14:textId="5E27F900" w:rsidR="003F4B23" w:rsidRDefault="003F4B2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¿Qué significa la afirmación de que “no hay elementos neutrales en una instalación”?</w:t>
                            </w:r>
                          </w:p>
                          <w:p w14:paraId="3E886AA3" w14:textId="77777777" w:rsidR="003F4B23" w:rsidRDefault="003F4B23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6C63F6D" w14:textId="77777777" w:rsidR="003F4B23" w:rsidRDefault="003F4B23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26FCFCD" w14:textId="3BC39C94" w:rsidR="003F4B23" w:rsidRDefault="003F4B2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¿Cuáles son los elementos que se encuentran a “escalas distintas”? </w:t>
                            </w:r>
                          </w:p>
                          <w:p w14:paraId="5A5AA31F" w14:textId="77777777" w:rsidR="003F4B23" w:rsidRDefault="003F4B23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20B128B" w14:textId="77777777" w:rsidR="003F4B23" w:rsidRDefault="003F4B23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DD334E4" w14:textId="77777777" w:rsidR="003F4B23" w:rsidRDefault="003F4B23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230AF6E" w14:textId="21C5F314" w:rsidR="003F4B23" w:rsidRDefault="003F4B2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¿Qué significa que el autor diga que debe regir un “principio de choque” entre los elementos usados?</w:t>
                            </w:r>
                          </w:p>
                          <w:p w14:paraId="2E8A031E" w14:textId="77777777" w:rsidR="003F4B23" w:rsidRDefault="003F4B23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FA65AE7" w14:textId="3BA0F9EC" w:rsidR="003F4B23" w:rsidRPr="003F4B23" w:rsidRDefault="003F4B2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CE585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1" o:spid="_x0000_s1026" type="#_x0000_t202" style="position:absolute;margin-left:-.05pt;margin-top:78.2pt;width:456.5pt;height:368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" filled="f" strokecolor="#5b9bd5 [3204]" strokeweight="1.5pt">
                <v:textbox>
                  <w:txbxContent>
                    <w:p w14:paraId="35586911" w14:textId="1BC38A0B" w:rsidR="003F4B23" w:rsidRDefault="003F4B2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16 puntos. 4 puntos por respuesta con contenido adecuado a lo preguntado.</w:t>
                      </w:r>
                    </w:p>
                    <w:p w14:paraId="4690F773" w14:textId="7558E3E8" w:rsidR="0005441E" w:rsidRDefault="003F4B2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¿A qué se refieren cuando mencionan el verbo “incluir”?</w:t>
                      </w:r>
                    </w:p>
                    <w:p w14:paraId="6E2C22E8" w14:textId="77777777" w:rsidR="003F4B23" w:rsidRDefault="003F4B23">
                      <w:pPr>
                        <w:rPr>
                          <w:lang w:val="es-ES"/>
                        </w:rPr>
                      </w:pPr>
                    </w:p>
                    <w:p w14:paraId="6AA0D2DC" w14:textId="77777777" w:rsidR="003F4B23" w:rsidRDefault="003F4B23">
                      <w:pPr>
                        <w:rPr>
                          <w:lang w:val="es-ES"/>
                        </w:rPr>
                      </w:pPr>
                    </w:p>
                    <w:p w14:paraId="2E440037" w14:textId="5E27F900" w:rsidR="003F4B23" w:rsidRDefault="003F4B2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¿Qué significa la afirmación de que “no hay elementos neutrales en una instalación”?</w:t>
                      </w:r>
                    </w:p>
                    <w:p w14:paraId="3E886AA3" w14:textId="77777777" w:rsidR="003F4B23" w:rsidRDefault="003F4B23">
                      <w:pPr>
                        <w:rPr>
                          <w:lang w:val="es-ES"/>
                        </w:rPr>
                      </w:pPr>
                    </w:p>
                    <w:p w14:paraId="36C63F6D" w14:textId="77777777" w:rsidR="003F4B23" w:rsidRDefault="003F4B23">
                      <w:pPr>
                        <w:rPr>
                          <w:lang w:val="es-ES"/>
                        </w:rPr>
                      </w:pPr>
                    </w:p>
                    <w:p w14:paraId="126FCFCD" w14:textId="3BC39C94" w:rsidR="003F4B23" w:rsidRDefault="003F4B2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¿Cuáles son los elementos que se encuentran a “escalas distintas”? </w:t>
                      </w:r>
                    </w:p>
                    <w:p w14:paraId="5A5AA31F" w14:textId="77777777" w:rsidR="003F4B23" w:rsidRDefault="003F4B23">
                      <w:pPr>
                        <w:rPr>
                          <w:lang w:val="es-ES"/>
                        </w:rPr>
                      </w:pPr>
                    </w:p>
                    <w:p w14:paraId="420B128B" w14:textId="77777777" w:rsidR="003F4B23" w:rsidRDefault="003F4B23">
                      <w:pPr>
                        <w:rPr>
                          <w:lang w:val="es-ES"/>
                        </w:rPr>
                      </w:pPr>
                    </w:p>
                    <w:p w14:paraId="3DD334E4" w14:textId="77777777" w:rsidR="003F4B23" w:rsidRDefault="003F4B23">
                      <w:pPr>
                        <w:rPr>
                          <w:lang w:val="es-ES"/>
                        </w:rPr>
                      </w:pPr>
                    </w:p>
                    <w:p w14:paraId="6230AF6E" w14:textId="21C5F314" w:rsidR="003F4B23" w:rsidRDefault="003F4B2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¿Qué significa que el autor diga que debe regir un “principio de choque” entre los elementos usados?</w:t>
                      </w:r>
                    </w:p>
                    <w:p w14:paraId="2E8A031E" w14:textId="77777777" w:rsidR="003F4B23" w:rsidRDefault="003F4B23">
                      <w:pPr>
                        <w:rPr>
                          <w:lang w:val="es-ES"/>
                        </w:rPr>
                      </w:pPr>
                    </w:p>
                    <w:p w14:paraId="7FA65AE7" w14:textId="3BA0F9EC" w:rsidR="003F4B23" w:rsidRPr="003F4B23" w:rsidRDefault="003F4B2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441E" w:rsidRPr="0005441E">
        <w:rPr>
          <w:rFonts w:eastAsia="Times New Roman" w:cstheme="minorHAnsi"/>
          <w:color w:val="140700"/>
          <w:lang w:eastAsia="es-CL"/>
        </w:rPr>
        <w:t>Aho</w:t>
      </w:r>
      <w:r w:rsidR="0005441E">
        <w:rPr>
          <w:rFonts w:eastAsia="Times New Roman" w:cstheme="minorHAnsi"/>
          <w:color w:val="140700"/>
          <w:lang w:eastAsia="es-CL"/>
        </w:rPr>
        <w:t xml:space="preserve">ra quiero que revisen el siguiente video titulado “¿Qué es la instalación artística?” (link del video: </w:t>
      </w:r>
      <w:hyperlink r:id="rId8" w:history="1">
        <w:r w:rsidR="0005441E">
          <w:rPr>
            <w:rStyle w:val="Hipervnculo"/>
            <w:rFonts w:eastAsia="Times New Roman"/>
          </w:rPr>
          <w:t>https://www.youtube.com/watch?v=J3vgdNJ9yS4</w:t>
        </w:r>
      </w:hyperlink>
      <w:r w:rsidR="0005441E">
        <w:rPr>
          <w:rFonts w:eastAsia="Times New Roman"/>
        </w:rPr>
        <w:t xml:space="preserve"> ), pongas atención tanto a lo que se dice sobre la definición de instalación artística, como las obras de ejemplo que se presentan. Luego de eso, quiero que respondas las siguientes preguntas.</w:t>
      </w:r>
    </w:p>
    <w:p w14:paraId="6112F7F5" w14:textId="507303AA" w:rsidR="00FE5380" w:rsidRDefault="00FE5380" w:rsidP="0094680B">
      <w:pPr>
        <w:jc w:val="both"/>
        <w:rPr>
          <w:rFonts w:eastAsia="Times New Roman" w:cstheme="minorHAnsi"/>
          <w:color w:val="140700"/>
          <w:lang w:eastAsia="es-CL"/>
        </w:rPr>
      </w:pPr>
    </w:p>
    <w:p w14:paraId="4F1508BC" w14:textId="77777777" w:rsidR="003F4B23" w:rsidRDefault="003F4B23" w:rsidP="0094680B">
      <w:pPr>
        <w:jc w:val="both"/>
        <w:rPr>
          <w:rFonts w:eastAsia="Times New Roman" w:cstheme="minorHAnsi"/>
          <w:color w:val="140700"/>
          <w:lang w:eastAsia="es-CL"/>
        </w:rPr>
      </w:pPr>
    </w:p>
    <w:p w14:paraId="15314EAE" w14:textId="4700710B" w:rsidR="00D22627" w:rsidRDefault="003F4B23" w:rsidP="003F4B23">
      <w:pPr>
        <w:jc w:val="both"/>
        <w:rPr>
          <w:rFonts w:eastAsia="Times New Roman" w:cstheme="minorHAnsi"/>
          <w:color w:val="140700"/>
          <w:lang w:eastAsia="es-CL"/>
        </w:rPr>
      </w:pPr>
      <w:r>
        <w:rPr>
          <w:rFonts w:eastAsia="Times New Roman" w:cstheme="minorHAnsi"/>
          <w:color w:val="140700"/>
          <w:lang w:eastAsia="es-CL"/>
        </w:rPr>
        <w:t>Este género artístico se lo</w:t>
      </w:r>
      <w:r w:rsidR="00D807B5">
        <w:rPr>
          <w:rFonts w:eastAsia="Times New Roman" w:cstheme="minorHAnsi"/>
          <w:color w:val="140700"/>
          <w:lang w:eastAsia="es-CL"/>
        </w:rPr>
        <w:t xml:space="preserve"> asocia al arte contemporáneo (</w:t>
      </w:r>
      <w:r>
        <w:rPr>
          <w:rFonts w:eastAsia="Times New Roman" w:cstheme="minorHAnsi"/>
          <w:color w:val="140700"/>
          <w:lang w:eastAsia="es-CL"/>
        </w:rPr>
        <w:t xml:space="preserve">a lo que se produce en estos últimos años) pero eso no quiere decir que sea el único arte que se crea, aún está presente una forma tradicional de </w:t>
      </w:r>
      <w:r>
        <w:rPr>
          <w:rFonts w:eastAsia="Times New Roman" w:cstheme="minorHAnsi"/>
          <w:color w:val="140700"/>
          <w:lang w:eastAsia="es-CL"/>
        </w:rPr>
        <w:lastRenderedPageBreak/>
        <w:t>apreciar el arte y por el hecho de que exista la instalación artística no invalida una apreciación tradicional de las artes. Esta adición de conceptos y definiciones para el Arte van complejizando la definición de Arte, donde se reunen concepciones tanto antiguas como las que se buscan promover o educar a partir de la presentación de obras contemporáneas, incluyendo el género de la instalación artística.</w:t>
      </w:r>
    </w:p>
    <w:p w14:paraId="6090D855" w14:textId="77777777" w:rsidR="003F4B23" w:rsidRPr="003F4B23" w:rsidRDefault="003F4B23" w:rsidP="003F4B23">
      <w:pPr>
        <w:jc w:val="both"/>
        <w:rPr>
          <w:rFonts w:eastAsia="Times New Roman" w:cstheme="minorHAnsi"/>
          <w:color w:val="140700"/>
          <w:lang w:eastAsia="es-CL"/>
        </w:rPr>
      </w:pPr>
    </w:p>
    <w:p w14:paraId="55930CD8" w14:textId="62999132" w:rsidR="008E7B5B" w:rsidRDefault="008E7B5B" w:rsidP="008E7B5B">
      <w:p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b/>
          <w:color w:val="140700"/>
          <w:lang w:eastAsia="es-CL"/>
        </w:rPr>
      </w:pPr>
      <w:r>
        <w:rPr>
          <w:rFonts w:eastAsia="Times New Roman" w:cstheme="minorHAnsi"/>
          <w:b/>
          <w:color w:val="140700"/>
          <w:lang w:eastAsia="es-CL"/>
        </w:rPr>
        <w:t xml:space="preserve">La siguiente guía deberás mandarla al correo electrónico del profesor Alejandro </w:t>
      </w:r>
      <w:hyperlink r:id="rId9" w:history="1">
        <w:r w:rsidRPr="0031413F">
          <w:rPr>
            <w:rStyle w:val="Hipervnculo"/>
            <w:rFonts w:eastAsia="Times New Roman" w:cstheme="minorHAnsi"/>
            <w:b/>
            <w:lang w:eastAsia="es-CL"/>
          </w:rPr>
          <w:t>alejandro.olguin@marygraham.cl</w:t>
        </w:r>
      </w:hyperlink>
      <w:r>
        <w:rPr>
          <w:rFonts w:eastAsia="Times New Roman" w:cstheme="minorHAnsi"/>
          <w:b/>
          <w:color w:val="140700"/>
          <w:lang w:eastAsia="es-CL"/>
        </w:rPr>
        <w:t xml:space="preserve"> hasta el día </w:t>
      </w:r>
      <w:r w:rsidR="00E942AD">
        <w:rPr>
          <w:rFonts w:eastAsia="Times New Roman" w:cstheme="minorHAnsi"/>
          <w:b/>
          <w:color w:val="140700"/>
          <w:lang w:eastAsia="es-CL"/>
        </w:rPr>
        <w:t xml:space="preserve">Miércoles </w:t>
      </w:r>
      <w:r w:rsidR="0094680B">
        <w:rPr>
          <w:rFonts w:eastAsia="Times New Roman" w:cstheme="minorHAnsi"/>
          <w:b/>
          <w:color w:val="140700"/>
          <w:lang w:eastAsia="es-CL"/>
        </w:rPr>
        <w:t>19</w:t>
      </w:r>
      <w:r>
        <w:rPr>
          <w:rFonts w:eastAsia="Times New Roman" w:cstheme="minorHAnsi"/>
          <w:b/>
          <w:color w:val="140700"/>
          <w:lang w:eastAsia="es-CL"/>
        </w:rPr>
        <w:t xml:space="preserve"> de </w:t>
      </w:r>
      <w:r w:rsidR="000677AE">
        <w:rPr>
          <w:rFonts w:eastAsia="Times New Roman" w:cstheme="minorHAnsi"/>
          <w:b/>
          <w:color w:val="140700"/>
          <w:lang w:eastAsia="es-CL"/>
        </w:rPr>
        <w:t>Agosto</w:t>
      </w:r>
      <w:r>
        <w:rPr>
          <w:rFonts w:eastAsia="Times New Roman" w:cstheme="minorHAnsi"/>
          <w:b/>
          <w:color w:val="140700"/>
          <w:lang w:eastAsia="es-CL"/>
        </w:rPr>
        <w:t xml:space="preserve"> del 2020. Espero que disfrutes hacerla y que puedas entregarla a tiempo.</w:t>
      </w:r>
    </w:p>
    <w:p w14:paraId="2FC82533" w14:textId="19AE1294" w:rsidR="003F4B23" w:rsidRDefault="003F4B23" w:rsidP="008E7B5B">
      <w:p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b/>
          <w:color w:val="140700"/>
          <w:lang w:eastAsia="es-CL"/>
        </w:rPr>
      </w:pPr>
      <w:r>
        <w:rPr>
          <w:rFonts w:eastAsia="Times New Roman" w:cstheme="minorHAnsi"/>
          <w:b/>
          <w:color w:val="140700"/>
          <w:lang w:eastAsia="es-CL"/>
        </w:rPr>
        <w:t>Recuerden que podrán entregar guías atrasadas para contabilizar su revisión hasta el día Viernes 14 de Agosto</w:t>
      </w:r>
      <w:r w:rsidR="00D95100">
        <w:rPr>
          <w:rFonts w:eastAsia="Times New Roman" w:cstheme="minorHAnsi"/>
          <w:b/>
          <w:color w:val="140700"/>
          <w:lang w:eastAsia="es-CL"/>
        </w:rPr>
        <w:t>, luego de esa fecha, sólo contabilizaré la última guía que se haya generado, dando un plazo de siete días para desarrollarla y entregarla. Gracias por su comprensión y espero que estas guías sean de provecho para su educación y conocimiento. Un saludo afectuoso.</w:t>
      </w:r>
    </w:p>
    <w:p w14:paraId="0560998F" w14:textId="386426DF" w:rsidR="004625D7" w:rsidRPr="005A6B4B" w:rsidRDefault="004625D7" w:rsidP="001401DE">
      <w:p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b/>
          <w:color w:val="140700"/>
          <w:lang w:eastAsia="es-CL"/>
        </w:rPr>
      </w:pPr>
    </w:p>
    <w:sectPr w:rsidR="004625D7" w:rsidRPr="005A6B4B" w:rsidSect="006F6C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701" w:right="1418" w:bottom="1418" w:left="1701" w:header="51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E35BA" w14:textId="77777777" w:rsidR="00D37802" w:rsidRDefault="00D37802" w:rsidP="006F6C23">
      <w:pPr>
        <w:spacing w:after="0" w:line="240" w:lineRule="auto"/>
      </w:pPr>
      <w:r>
        <w:separator/>
      </w:r>
    </w:p>
  </w:endnote>
  <w:endnote w:type="continuationSeparator" w:id="0">
    <w:p w14:paraId="20F6DC33" w14:textId="77777777" w:rsidR="00D37802" w:rsidRDefault="00D37802" w:rsidP="006F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7EAF5" w14:textId="77777777" w:rsidR="0027193B" w:rsidRDefault="0027193B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1C0DE" w14:textId="77777777" w:rsidR="0027193B" w:rsidRDefault="0027193B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6903F" w14:textId="77777777" w:rsidR="0027193B" w:rsidRDefault="0027193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E4D4D" w14:textId="77777777" w:rsidR="00D37802" w:rsidRDefault="00D37802" w:rsidP="006F6C23">
      <w:pPr>
        <w:spacing w:after="0" w:line="240" w:lineRule="auto"/>
      </w:pPr>
      <w:r>
        <w:separator/>
      </w:r>
    </w:p>
  </w:footnote>
  <w:footnote w:type="continuationSeparator" w:id="0">
    <w:p w14:paraId="3070CBA3" w14:textId="77777777" w:rsidR="00D37802" w:rsidRDefault="00D37802" w:rsidP="006F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9ED02" w14:textId="77777777" w:rsidR="0027193B" w:rsidRDefault="0027193B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2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4"/>
      <w:gridCol w:w="6345"/>
      <w:gridCol w:w="1474"/>
    </w:tblGrid>
    <w:tr w:rsidR="0027193B" w14:paraId="32EC9026" w14:textId="77777777" w:rsidTr="006A236C">
      <w:trPr>
        <w:trHeight w:val="964"/>
      </w:trPr>
      <w:tc>
        <w:tcPr>
          <w:tcW w:w="1474" w:type="dxa"/>
        </w:tcPr>
        <w:p w14:paraId="78B107D9" w14:textId="77777777" w:rsidR="0027193B" w:rsidRDefault="0027193B" w:rsidP="00ED51CE">
          <w:pPr>
            <w:pStyle w:val="Encabezado"/>
            <w:rPr>
              <w:sz w:val="16"/>
              <w:szCs w:val="16"/>
            </w:rPr>
          </w:pPr>
          <w:r w:rsidRPr="006A236C">
            <w:rPr>
              <w:noProof/>
              <w:sz w:val="16"/>
              <w:szCs w:val="16"/>
              <w:lang w:val="es-ES_tradnl" w:eastAsia="es-ES_tradnl"/>
            </w:rPr>
            <w:drawing>
              <wp:inline distT="0" distB="0" distL="0" distR="0" wp14:anchorId="1E8D3118" wp14:editId="29A11945">
                <wp:extent cx="685800" cy="733425"/>
                <wp:effectExtent l="19050" t="0" r="0" b="0"/>
                <wp:docPr id="9" name="Imagen 7" descr="C:\Users\user\AppData\Local\Microsoft\Windows\INetCache\Content.Word\Logo Corpo vertical_fondo azu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user\AppData\Local\Microsoft\Windows\INetCache\Content.Word\Logo Corpo vertical_fondo azu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604" cy="7385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5" w:type="dxa"/>
        </w:tcPr>
        <w:p w14:paraId="3A86F536" w14:textId="77777777" w:rsidR="0027193B" w:rsidRPr="00ED51CE" w:rsidRDefault="0027193B" w:rsidP="00ED51CE">
          <w:pPr>
            <w:pStyle w:val="Encabezado"/>
            <w:spacing w:before="120"/>
            <w:jc w:val="center"/>
            <w:rPr>
              <w:rFonts w:cstheme="minorHAnsi"/>
              <w:b/>
              <w:sz w:val="18"/>
              <w:szCs w:val="18"/>
              <w:lang w:val="es-ES_tradnl"/>
            </w:rPr>
          </w:pPr>
          <w:r w:rsidRPr="00ED51CE">
            <w:rPr>
              <w:rFonts w:cstheme="minorHAnsi"/>
              <w:b/>
              <w:sz w:val="18"/>
              <w:szCs w:val="18"/>
              <w:lang w:val="es-ES_tradnl"/>
            </w:rPr>
            <w:t>CORPORACION MUNICIPAL PARA EL DESARROLLO SOCIAL DE  VILLA ALEMANA</w:t>
          </w:r>
        </w:p>
        <w:p w14:paraId="6679E950" w14:textId="77777777" w:rsidR="0027193B" w:rsidRPr="00ED51CE" w:rsidRDefault="0027193B" w:rsidP="00CB0ABE">
          <w:pPr>
            <w:pStyle w:val="Encabezado"/>
            <w:spacing w:before="20" w:after="20"/>
            <w:jc w:val="center"/>
            <w:rPr>
              <w:rFonts w:cstheme="minorHAnsi"/>
              <w:b/>
              <w:sz w:val="18"/>
              <w:szCs w:val="18"/>
              <w:lang w:val="es-ES_tradnl"/>
            </w:rPr>
          </w:pPr>
          <w:r w:rsidRPr="00ED51CE">
            <w:rPr>
              <w:rFonts w:cstheme="minorHAnsi"/>
              <w:b/>
              <w:sz w:val="18"/>
              <w:szCs w:val="18"/>
              <w:lang w:val="es-ES_tradnl"/>
            </w:rPr>
            <w:t>LICEO BICENTENARIO TECNICO PROFESIONAL “MARY GRAHAM”</w:t>
          </w:r>
        </w:p>
        <w:p w14:paraId="6DF893F3" w14:textId="77777777" w:rsidR="0027193B" w:rsidRDefault="0027193B" w:rsidP="006F6C23">
          <w:pPr>
            <w:pStyle w:val="Encabezado"/>
            <w:jc w:val="center"/>
            <w:rPr>
              <w:rFonts w:ascii="Bookman Old Style" w:hAnsi="Bookman Old Style"/>
              <w:sz w:val="16"/>
              <w:lang w:val="es-ES_tradnl"/>
            </w:rPr>
          </w:pPr>
          <w:r w:rsidRPr="008C5DEE">
            <w:rPr>
              <w:rFonts w:ascii="Bookman Old Style" w:hAnsi="Bookman Old Style"/>
              <w:sz w:val="16"/>
              <w:lang w:val="es-ES_tradnl"/>
            </w:rPr>
            <w:t>Almirante NEFF Nº 655 Villa Alemana. Fono (32) 324 34 68</w:t>
          </w:r>
        </w:p>
        <w:p w14:paraId="7450D513" w14:textId="77777777" w:rsidR="0027193B" w:rsidRDefault="0027193B" w:rsidP="00ED51CE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rFonts w:ascii="Bookman Old Style" w:hAnsi="Bookman Old Style"/>
              <w:sz w:val="16"/>
              <w:lang w:val="es-ES_tradnl"/>
            </w:rPr>
            <w:t>Porvenir Nº 1135 Villa Alemana Fono (32) 3243469</w:t>
          </w:r>
        </w:p>
      </w:tc>
      <w:tc>
        <w:tcPr>
          <w:tcW w:w="1474" w:type="dxa"/>
        </w:tcPr>
        <w:p w14:paraId="5C0B2739" w14:textId="77777777" w:rsidR="0027193B" w:rsidRDefault="0027193B" w:rsidP="00ED51CE">
          <w:pPr>
            <w:pStyle w:val="Encabezado"/>
            <w:jc w:val="center"/>
            <w:rPr>
              <w:sz w:val="16"/>
              <w:szCs w:val="16"/>
            </w:rPr>
          </w:pPr>
          <w:r w:rsidRPr="00ED51CE">
            <w:rPr>
              <w:noProof/>
              <w:sz w:val="16"/>
              <w:szCs w:val="16"/>
              <w:lang w:val="es-ES_tradnl" w:eastAsia="es-ES_tradnl"/>
            </w:rPr>
            <w:drawing>
              <wp:inline distT="0" distB="0" distL="0" distR="0" wp14:anchorId="245344B5" wp14:editId="297FA906">
                <wp:extent cx="478632" cy="638175"/>
                <wp:effectExtent l="19050" t="0" r="0" b="0"/>
                <wp:docPr id="6" name="Imagen 4" descr="C:\Users\user\AppData\Local\Microsoft\Windows\INetCache\Content.Word\Insign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AppData\Local\Microsoft\Windows\INetCache\Content.Word\Insigni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654" cy="644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62BE7F" w14:textId="77777777" w:rsidR="0027193B" w:rsidRPr="006A236C" w:rsidRDefault="0027193B">
    <w:pPr>
      <w:pStyle w:val="Encabezado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74F05" w14:textId="77777777" w:rsidR="0027193B" w:rsidRDefault="0027193B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C4C66"/>
    <w:multiLevelType w:val="multilevel"/>
    <w:tmpl w:val="3278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556ED2"/>
    <w:multiLevelType w:val="hybridMultilevel"/>
    <w:tmpl w:val="9B48B58E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23"/>
    <w:rsid w:val="00023A04"/>
    <w:rsid w:val="00025F71"/>
    <w:rsid w:val="000261E4"/>
    <w:rsid w:val="000326F0"/>
    <w:rsid w:val="00042CEB"/>
    <w:rsid w:val="000434FD"/>
    <w:rsid w:val="000436AA"/>
    <w:rsid w:val="00053B40"/>
    <w:rsid w:val="0005441E"/>
    <w:rsid w:val="000677AE"/>
    <w:rsid w:val="0007317E"/>
    <w:rsid w:val="000A1250"/>
    <w:rsid w:val="000E5385"/>
    <w:rsid w:val="001108DA"/>
    <w:rsid w:val="00114086"/>
    <w:rsid w:val="001401DE"/>
    <w:rsid w:val="00146B1B"/>
    <w:rsid w:val="001514F2"/>
    <w:rsid w:val="0015395A"/>
    <w:rsid w:val="00155CBB"/>
    <w:rsid w:val="00160551"/>
    <w:rsid w:val="00160F2F"/>
    <w:rsid w:val="001679D5"/>
    <w:rsid w:val="00193C17"/>
    <w:rsid w:val="001A30DF"/>
    <w:rsid w:val="001A56D7"/>
    <w:rsid w:val="00224F03"/>
    <w:rsid w:val="00264067"/>
    <w:rsid w:val="0027193B"/>
    <w:rsid w:val="00293BBB"/>
    <w:rsid w:val="002A6481"/>
    <w:rsid w:val="002C6654"/>
    <w:rsid w:val="002D22C9"/>
    <w:rsid w:val="003152FC"/>
    <w:rsid w:val="00316D96"/>
    <w:rsid w:val="00323EE7"/>
    <w:rsid w:val="00350857"/>
    <w:rsid w:val="00377377"/>
    <w:rsid w:val="003C42DD"/>
    <w:rsid w:val="003C5668"/>
    <w:rsid w:val="003D5A79"/>
    <w:rsid w:val="003D61A3"/>
    <w:rsid w:val="003E10F6"/>
    <w:rsid w:val="003F4B23"/>
    <w:rsid w:val="00415C75"/>
    <w:rsid w:val="0042790E"/>
    <w:rsid w:val="00430565"/>
    <w:rsid w:val="00433E49"/>
    <w:rsid w:val="00451D0B"/>
    <w:rsid w:val="004625D7"/>
    <w:rsid w:val="00476FC2"/>
    <w:rsid w:val="00491EC3"/>
    <w:rsid w:val="00494A93"/>
    <w:rsid w:val="0049570F"/>
    <w:rsid w:val="00517AEF"/>
    <w:rsid w:val="005249F0"/>
    <w:rsid w:val="005306E1"/>
    <w:rsid w:val="0053557F"/>
    <w:rsid w:val="00560D4B"/>
    <w:rsid w:val="0057286C"/>
    <w:rsid w:val="005A6B4B"/>
    <w:rsid w:val="005B2614"/>
    <w:rsid w:val="005D2917"/>
    <w:rsid w:val="006035B5"/>
    <w:rsid w:val="00610711"/>
    <w:rsid w:val="006163BB"/>
    <w:rsid w:val="006207C7"/>
    <w:rsid w:val="00623821"/>
    <w:rsid w:val="00641C5C"/>
    <w:rsid w:val="00642C1A"/>
    <w:rsid w:val="00647BFE"/>
    <w:rsid w:val="00651309"/>
    <w:rsid w:val="00657348"/>
    <w:rsid w:val="0067470D"/>
    <w:rsid w:val="006A236C"/>
    <w:rsid w:val="006A47E5"/>
    <w:rsid w:val="006B0372"/>
    <w:rsid w:val="006D0EBC"/>
    <w:rsid w:val="006F4B4A"/>
    <w:rsid w:val="006F6C23"/>
    <w:rsid w:val="006F6FC1"/>
    <w:rsid w:val="007446ED"/>
    <w:rsid w:val="00751410"/>
    <w:rsid w:val="00752B91"/>
    <w:rsid w:val="00794B51"/>
    <w:rsid w:val="007C5E08"/>
    <w:rsid w:val="007F7D85"/>
    <w:rsid w:val="00801281"/>
    <w:rsid w:val="00831899"/>
    <w:rsid w:val="008544B0"/>
    <w:rsid w:val="008664F0"/>
    <w:rsid w:val="008670C3"/>
    <w:rsid w:val="008B5B07"/>
    <w:rsid w:val="008C1E6D"/>
    <w:rsid w:val="008E7B5B"/>
    <w:rsid w:val="0090707B"/>
    <w:rsid w:val="009165C1"/>
    <w:rsid w:val="00917E5A"/>
    <w:rsid w:val="0093328C"/>
    <w:rsid w:val="009333C5"/>
    <w:rsid w:val="0094215D"/>
    <w:rsid w:val="0094680B"/>
    <w:rsid w:val="00971791"/>
    <w:rsid w:val="009724DE"/>
    <w:rsid w:val="009826BC"/>
    <w:rsid w:val="009A1D77"/>
    <w:rsid w:val="009A2073"/>
    <w:rsid w:val="009D4A95"/>
    <w:rsid w:val="009D5A34"/>
    <w:rsid w:val="009E457B"/>
    <w:rsid w:val="00A0641A"/>
    <w:rsid w:val="00A13D8A"/>
    <w:rsid w:val="00A47AE8"/>
    <w:rsid w:val="00A62C4C"/>
    <w:rsid w:val="00A66F66"/>
    <w:rsid w:val="00A7422B"/>
    <w:rsid w:val="00A86B4C"/>
    <w:rsid w:val="00A9265E"/>
    <w:rsid w:val="00AB0731"/>
    <w:rsid w:val="00AE1F5F"/>
    <w:rsid w:val="00AF51C9"/>
    <w:rsid w:val="00AF59D3"/>
    <w:rsid w:val="00B407CB"/>
    <w:rsid w:val="00B70EFA"/>
    <w:rsid w:val="00B97966"/>
    <w:rsid w:val="00BB0074"/>
    <w:rsid w:val="00BE3CEF"/>
    <w:rsid w:val="00C11037"/>
    <w:rsid w:val="00C308FC"/>
    <w:rsid w:val="00C326C2"/>
    <w:rsid w:val="00C3343F"/>
    <w:rsid w:val="00C81A21"/>
    <w:rsid w:val="00C9097C"/>
    <w:rsid w:val="00C95170"/>
    <w:rsid w:val="00CB0ABE"/>
    <w:rsid w:val="00CB6A85"/>
    <w:rsid w:val="00CB7AFE"/>
    <w:rsid w:val="00CD1C95"/>
    <w:rsid w:val="00CF1096"/>
    <w:rsid w:val="00D12785"/>
    <w:rsid w:val="00D22627"/>
    <w:rsid w:val="00D22EF4"/>
    <w:rsid w:val="00D37802"/>
    <w:rsid w:val="00D42BD4"/>
    <w:rsid w:val="00D807B5"/>
    <w:rsid w:val="00D853A9"/>
    <w:rsid w:val="00D95100"/>
    <w:rsid w:val="00DA73F9"/>
    <w:rsid w:val="00DC28C3"/>
    <w:rsid w:val="00DC7726"/>
    <w:rsid w:val="00DD38C1"/>
    <w:rsid w:val="00DD7E3F"/>
    <w:rsid w:val="00DE6C1C"/>
    <w:rsid w:val="00E07774"/>
    <w:rsid w:val="00E271C1"/>
    <w:rsid w:val="00E45045"/>
    <w:rsid w:val="00E46FA1"/>
    <w:rsid w:val="00E86D97"/>
    <w:rsid w:val="00E942AD"/>
    <w:rsid w:val="00E94C36"/>
    <w:rsid w:val="00EB018E"/>
    <w:rsid w:val="00ED024B"/>
    <w:rsid w:val="00ED51CE"/>
    <w:rsid w:val="00EF1270"/>
    <w:rsid w:val="00EF2ED6"/>
    <w:rsid w:val="00F10927"/>
    <w:rsid w:val="00F1122A"/>
    <w:rsid w:val="00F1605C"/>
    <w:rsid w:val="00F3330B"/>
    <w:rsid w:val="00F37144"/>
    <w:rsid w:val="00F674F1"/>
    <w:rsid w:val="00F71DA4"/>
    <w:rsid w:val="00F9035A"/>
    <w:rsid w:val="00F90A58"/>
    <w:rsid w:val="00FD2A3A"/>
    <w:rsid w:val="00FD3A37"/>
    <w:rsid w:val="00FE5380"/>
    <w:rsid w:val="00FE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F56213"/>
  <w15:docId w15:val="{E3548E0B-DCCB-45B3-BE16-3A33DA88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4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C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F6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6C23"/>
  </w:style>
  <w:style w:type="paragraph" w:styleId="Piedepgina">
    <w:name w:val="footer"/>
    <w:basedOn w:val="Normal"/>
    <w:link w:val="PiedepginaCar"/>
    <w:uiPriority w:val="99"/>
    <w:semiHidden/>
    <w:unhideWhenUsed/>
    <w:rsid w:val="006F6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6C23"/>
  </w:style>
  <w:style w:type="paragraph" w:styleId="Textoindependiente2">
    <w:name w:val="Body Text 2"/>
    <w:basedOn w:val="Normal"/>
    <w:link w:val="Textoindependiente2Car"/>
    <w:rsid w:val="006F6C23"/>
    <w:pPr>
      <w:spacing w:after="0" w:line="240" w:lineRule="auto"/>
    </w:pPr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F6C23"/>
    <w:rPr>
      <w:rFonts w:ascii="Arial" w:eastAsia="Times New Roman" w:hAnsi="Arial" w:cs="Times New Roman"/>
      <w:sz w:val="16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6F6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1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A66F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07C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207C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C66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489">
          <w:marLeft w:val="0"/>
          <w:marRight w:val="0"/>
          <w:marTop w:val="450"/>
          <w:marBottom w:val="450"/>
          <w:divBdr>
            <w:top w:val="single" w:sz="18" w:space="19" w:color="87868A"/>
            <w:left w:val="single" w:sz="18" w:space="19" w:color="87868A"/>
            <w:bottom w:val="single" w:sz="18" w:space="19" w:color="87868A"/>
            <w:right w:val="single" w:sz="18" w:space="19" w:color="87868A"/>
          </w:divBdr>
        </w:div>
        <w:div w:id="693116943">
          <w:marLeft w:val="0"/>
          <w:marRight w:val="0"/>
          <w:marTop w:val="450"/>
          <w:marBottom w:val="450"/>
          <w:divBdr>
            <w:top w:val="single" w:sz="18" w:space="19" w:color="87868A"/>
            <w:left w:val="single" w:sz="18" w:space="19" w:color="87868A"/>
            <w:bottom w:val="single" w:sz="18" w:space="19" w:color="87868A"/>
            <w:right w:val="single" w:sz="18" w:space="19" w:color="87868A"/>
          </w:divBdr>
        </w:div>
      </w:divsChild>
    </w:div>
    <w:div w:id="1748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J3vgdNJ9yS4" TargetMode="External"/><Relationship Id="rId9" Type="http://schemas.openxmlformats.org/officeDocument/2006/relationships/hyperlink" Target="mailto:alejandro.olguin@marygraham.cl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363AC-34FC-AF4A-8895-848EAA69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669</Words>
  <Characters>3685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Microsoft Office</cp:lastModifiedBy>
  <cp:revision>39</cp:revision>
  <cp:lastPrinted>2020-03-20T22:13:00Z</cp:lastPrinted>
  <dcterms:created xsi:type="dcterms:W3CDTF">2020-05-15T00:03:00Z</dcterms:created>
  <dcterms:modified xsi:type="dcterms:W3CDTF">2020-08-10T23:37:00Z</dcterms:modified>
</cp:coreProperties>
</file>