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Ind w:w="-147" w:type="dxa"/>
        <w:tblLook w:val="04A0" w:firstRow="1" w:lastRow="0" w:firstColumn="1" w:lastColumn="0" w:noHBand="0" w:noVBand="1"/>
      </w:tblPr>
      <w:tblGrid>
        <w:gridCol w:w="2269"/>
        <w:gridCol w:w="3827"/>
        <w:gridCol w:w="1276"/>
        <w:gridCol w:w="283"/>
        <w:gridCol w:w="709"/>
        <w:gridCol w:w="894"/>
      </w:tblGrid>
      <w:tr w:rsidR="00014D82" w:rsidTr="007514FB">
        <w:tc>
          <w:tcPr>
            <w:tcW w:w="2269" w:type="dxa"/>
            <w:tcBorders>
              <w:bottom w:val="single" w:sz="4" w:space="0" w:color="000000" w:themeColor="text1"/>
              <w:right w:val="dotted" w:sz="4" w:space="0" w:color="000000" w:themeColor="text1"/>
            </w:tcBorders>
            <w:shd w:val="clear" w:color="auto" w:fill="auto"/>
          </w:tcPr>
          <w:p w:rsidR="00014D82" w:rsidRPr="00EF1270" w:rsidRDefault="00014D82" w:rsidP="00C8148D">
            <w:pPr>
              <w:spacing w:before="40" w:after="40"/>
              <w:rPr>
                <w:rFonts w:cstheme="minorHAnsi"/>
              </w:rPr>
            </w:pPr>
            <w:r w:rsidRPr="00EF1270">
              <w:rPr>
                <w:rFonts w:cstheme="minorHAnsi"/>
              </w:rPr>
              <w:t>Asignatura:</w:t>
            </w:r>
          </w:p>
        </w:tc>
        <w:tc>
          <w:tcPr>
            <w:tcW w:w="3827" w:type="dxa"/>
            <w:tcBorders>
              <w:left w:val="dotted" w:sz="4" w:space="0" w:color="000000" w:themeColor="text1"/>
              <w:bottom w:val="single" w:sz="4" w:space="0" w:color="000000" w:themeColor="text1"/>
            </w:tcBorders>
            <w:shd w:val="clear" w:color="auto" w:fill="auto"/>
          </w:tcPr>
          <w:p w:rsidR="00014D82" w:rsidRDefault="007514FB" w:rsidP="00C8148D">
            <w:pPr>
              <w:spacing w:before="40" w:after="40"/>
              <w:rPr>
                <w:rFonts w:cstheme="minorHAnsi"/>
                <w:sz w:val="24"/>
                <w:szCs w:val="24"/>
              </w:rPr>
            </w:pPr>
            <w:r>
              <w:rPr>
                <w:rFonts w:cstheme="minorHAnsi"/>
                <w:sz w:val="24"/>
                <w:szCs w:val="24"/>
              </w:rPr>
              <w:t>Historia, geografía y ciencias sociales</w:t>
            </w:r>
          </w:p>
        </w:tc>
        <w:tc>
          <w:tcPr>
            <w:tcW w:w="1559" w:type="dxa"/>
            <w:gridSpan w:val="2"/>
            <w:tcBorders>
              <w:bottom w:val="single" w:sz="4" w:space="0" w:color="000000" w:themeColor="text1"/>
            </w:tcBorders>
          </w:tcPr>
          <w:p w:rsidR="00014D82" w:rsidRPr="00EF1270" w:rsidRDefault="00014D82" w:rsidP="00C8148D">
            <w:pPr>
              <w:spacing w:before="40" w:after="40"/>
              <w:rPr>
                <w:rFonts w:cstheme="minorHAnsi"/>
              </w:rPr>
            </w:pPr>
            <w:r w:rsidRPr="00EF1270">
              <w:rPr>
                <w:rFonts w:cstheme="minorHAnsi"/>
              </w:rPr>
              <w:t>Curso o nivel:</w:t>
            </w:r>
          </w:p>
        </w:tc>
        <w:tc>
          <w:tcPr>
            <w:tcW w:w="1603" w:type="dxa"/>
            <w:gridSpan w:val="2"/>
            <w:tcBorders>
              <w:bottom w:val="single" w:sz="4" w:space="0" w:color="000000" w:themeColor="text1"/>
            </w:tcBorders>
          </w:tcPr>
          <w:p w:rsidR="00014D82" w:rsidRDefault="007514FB" w:rsidP="00C8148D">
            <w:pPr>
              <w:spacing w:before="40" w:after="40"/>
              <w:rPr>
                <w:rFonts w:cstheme="minorHAnsi"/>
                <w:sz w:val="24"/>
                <w:szCs w:val="24"/>
              </w:rPr>
            </w:pPr>
            <w:r>
              <w:rPr>
                <w:rFonts w:cstheme="minorHAnsi"/>
                <w:sz w:val="24"/>
                <w:szCs w:val="24"/>
              </w:rPr>
              <w:t>4° medio</w:t>
            </w:r>
          </w:p>
        </w:tc>
      </w:tr>
      <w:tr w:rsidR="00014D82" w:rsidTr="007514FB">
        <w:tc>
          <w:tcPr>
            <w:tcW w:w="2269" w:type="dxa"/>
            <w:tcBorders>
              <w:right w:val="dotted" w:sz="4" w:space="0" w:color="000000" w:themeColor="text1"/>
            </w:tcBorders>
          </w:tcPr>
          <w:p w:rsidR="00014D82" w:rsidRPr="00EF1270" w:rsidRDefault="00014D82" w:rsidP="00C8148D">
            <w:pPr>
              <w:spacing w:before="40" w:after="40"/>
              <w:rPr>
                <w:rFonts w:cstheme="minorHAnsi"/>
              </w:rPr>
            </w:pPr>
            <w:r w:rsidRPr="00EF1270">
              <w:rPr>
                <w:rFonts w:cstheme="minorHAnsi"/>
              </w:rPr>
              <w:t xml:space="preserve">Profesor o </w:t>
            </w:r>
            <w:proofErr w:type="spellStart"/>
            <w:r>
              <w:rPr>
                <w:rFonts w:cstheme="minorHAnsi"/>
              </w:rPr>
              <w:t>depto</w:t>
            </w:r>
            <w:proofErr w:type="spellEnd"/>
            <w:r>
              <w:rPr>
                <w:rFonts w:cstheme="minorHAnsi"/>
              </w:rPr>
              <w:t>:</w:t>
            </w:r>
          </w:p>
        </w:tc>
        <w:tc>
          <w:tcPr>
            <w:tcW w:w="6989" w:type="dxa"/>
            <w:gridSpan w:val="5"/>
            <w:tcBorders>
              <w:left w:val="dotted" w:sz="4" w:space="0" w:color="000000" w:themeColor="text1"/>
            </w:tcBorders>
          </w:tcPr>
          <w:p w:rsidR="00014D82" w:rsidRDefault="007514FB" w:rsidP="00C8148D">
            <w:pPr>
              <w:spacing w:before="40" w:after="40"/>
              <w:rPr>
                <w:rFonts w:cstheme="minorHAnsi"/>
                <w:sz w:val="24"/>
                <w:szCs w:val="24"/>
              </w:rPr>
            </w:pPr>
            <w:r>
              <w:rPr>
                <w:rFonts w:cstheme="minorHAnsi"/>
                <w:sz w:val="24"/>
                <w:szCs w:val="24"/>
              </w:rPr>
              <w:t>Historia</w:t>
            </w:r>
          </w:p>
        </w:tc>
      </w:tr>
      <w:tr w:rsidR="00014D82" w:rsidTr="007514FB">
        <w:tc>
          <w:tcPr>
            <w:tcW w:w="2269" w:type="dxa"/>
            <w:tcBorders>
              <w:right w:val="dotted" w:sz="4" w:space="0" w:color="000000" w:themeColor="text1"/>
            </w:tcBorders>
          </w:tcPr>
          <w:p w:rsidR="00014D82" w:rsidRPr="00EF1270" w:rsidRDefault="00014D82" w:rsidP="00C8148D">
            <w:pPr>
              <w:spacing w:before="40" w:after="40"/>
              <w:rPr>
                <w:rFonts w:cstheme="minorHAnsi"/>
              </w:rPr>
            </w:pPr>
            <w:r w:rsidRPr="00EF1270">
              <w:rPr>
                <w:rFonts w:cstheme="minorHAnsi"/>
              </w:rPr>
              <w:t>Unidad Programática</w:t>
            </w:r>
            <w:r>
              <w:rPr>
                <w:rFonts w:cstheme="minorHAnsi"/>
              </w:rPr>
              <w:t>:</w:t>
            </w:r>
          </w:p>
        </w:tc>
        <w:tc>
          <w:tcPr>
            <w:tcW w:w="5103" w:type="dxa"/>
            <w:gridSpan w:val="2"/>
            <w:tcBorders>
              <w:left w:val="dotted" w:sz="4" w:space="0" w:color="000000" w:themeColor="text1"/>
            </w:tcBorders>
          </w:tcPr>
          <w:p w:rsidR="00014D82" w:rsidRDefault="007514FB" w:rsidP="00C8148D">
            <w:pPr>
              <w:spacing w:before="40" w:after="40"/>
              <w:rPr>
                <w:rFonts w:cstheme="minorHAnsi"/>
                <w:sz w:val="24"/>
                <w:szCs w:val="24"/>
              </w:rPr>
            </w:pPr>
            <w:r>
              <w:rPr>
                <w:rFonts w:cstheme="minorHAnsi"/>
                <w:sz w:val="24"/>
                <w:szCs w:val="24"/>
              </w:rPr>
              <w:t>Cero</w:t>
            </w:r>
          </w:p>
        </w:tc>
        <w:tc>
          <w:tcPr>
            <w:tcW w:w="992" w:type="dxa"/>
            <w:gridSpan w:val="2"/>
            <w:tcBorders>
              <w:left w:val="dotted" w:sz="4" w:space="0" w:color="000000" w:themeColor="text1"/>
              <w:right w:val="dotted" w:sz="4" w:space="0" w:color="000000" w:themeColor="text1"/>
            </w:tcBorders>
          </w:tcPr>
          <w:p w:rsidR="00014D82" w:rsidRPr="00E271C1" w:rsidRDefault="00014D82" w:rsidP="00C8148D">
            <w:pPr>
              <w:spacing w:before="40" w:after="40"/>
              <w:rPr>
                <w:rFonts w:cstheme="minorHAnsi"/>
              </w:rPr>
            </w:pPr>
            <w:r w:rsidRPr="00E271C1">
              <w:rPr>
                <w:rFonts w:cstheme="minorHAnsi"/>
              </w:rPr>
              <w:t xml:space="preserve">Guía </w:t>
            </w:r>
            <w:proofErr w:type="spellStart"/>
            <w:r w:rsidRPr="00E271C1">
              <w:rPr>
                <w:rFonts w:cstheme="minorHAnsi"/>
              </w:rPr>
              <w:t>N°</w:t>
            </w:r>
            <w:proofErr w:type="spellEnd"/>
          </w:p>
        </w:tc>
        <w:tc>
          <w:tcPr>
            <w:tcW w:w="894" w:type="dxa"/>
            <w:tcBorders>
              <w:left w:val="dotted" w:sz="4" w:space="0" w:color="000000" w:themeColor="text1"/>
            </w:tcBorders>
          </w:tcPr>
          <w:p w:rsidR="00014D82" w:rsidRPr="00E271C1" w:rsidRDefault="00690BD7" w:rsidP="00C8148D">
            <w:pPr>
              <w:spacing w:before="40" w:after="40"/>
              <w:rPr>
                <w:rFonts w:cstheme="minorHAnsi"/>
              </w:rPr>
            </w:pPr>
            <w:r>
              <w:rPr>
                <w:rFonts w:cstheme="minorHAnsi"/>
              </w:rPr>
              <w:t>2</w:t>
            </w:r>
            <w:bookmarkStart w:id="0" w:name="_GoBack"/>
            <w:bookmarkEnd w:id="0"/>
          </w:p>
        </w:tc>
      </w:tr>
    </w:tbl>
    <w:p w:rsidR="00867C0A" w:rsidRDefault="008B5C24" w:rsidP="00867C0A">
      <w:pPr>
        <w:spacing w:after="120"/>
        <w:jc w:val="center"/>
        <w:rPr>
          <w:rFonts w:asciiTheme="minorHAnsi" w:hAnsiTheme="minorHAnsi" w:cstheme="minorHAnsi"/>
          <w:b/>
          <w:sz w:val="24"/>
          <w:szCs w:val="24"/>
          <w:u w:val="single"/>
        </w:rPr>
      </w:pPr>
      <w:r>
        <w:rPr>
          <w:rFonts w:asciiTheme="minorHAnsi" w:hAnsiTheme="minorHAnsi" w:cstheme="minorHAnsi"/>
          <w:b/>
          <w:sz w:val="24"/>
          <w:szCs w:val="24"/>
          <w:u w:val="single"/>
        </w:rPr>
        <w:t xml:space="preserve">GUIA DE ESTIDIO </w:t>
      </w:r>
      <w:r w:rsidR="004832AE">
        <w:rPr>
          <w:rFonts w:asciiTheme="minorHAnsi" w:hAnsiTheme="minorHAnsi" w:cstheme="minorHAnsi"/>
          <w:b/>
          <w:sz w:val="24"/>
          <w:szCs w:val="24"/>
          <w:u w:val="single"/>
        </w:rPr>
        <w:t>4</w:t>
      </w:r>
      <w:r>
        <w:rPr>
          <w:rFonts w:asciiTheme="minorHAnsi" w:hAnsiTheme="minorHAnsi" w:cstheme="minorHAnsi"/>
          <w:b/>
          <w:sz w:val="24"/>
          <w:szCs w:val="24"/>
          <w:u w:val="single"/>
        </w:rPr>
        <w:t>° MEDIO</w:t>
      </w:r>
    </w:p>
    <w:p w:rsidR="00690BD7" w:rsidRDefault="00FF6942" w:rsidP="00690BD7">
      <w:pPr>
        <w:spacing w:after="120"/>
        <w:jc w:val="both"/>
        <w:rPr>
          <w:rFonts w:cs="Calibri"/>
          <w:sz w:val="24"/>
          <w:szCs w:val="24"/>
        </w:rPr>
      </w:pPr>
      <w:r>
        <w:rPr>
          <w:rFonts w:asciiTheme="minorHAnsi" w:hAnsiTheme="minorHAnsi" w:cstheme="minorHAnsi"/>
          <w:b/>
          <w:sz w:val="24"/>
          <w:szCs w:val="24"/>
          <w:u w:val="single"/>
        </w:rPr>
        <w:t>Objetivo</w:t>
      </w:r>
      <w:r w:rsidRPr="00E06BB2">
        <w:rPr>
          <w:b/>
        </w:rPr>
        <w:t>:</w:t>
      </w:r>
      <w:r>
        <w:t xml:space="preserve"> </w:t>
      </w:r>
      <w:r w:rsidR="00690BD7" w:rsidRPr="006D3123">
        <w:rPr>
          <w:rFonts w:cs="Calibri"/>
          <w:sz w:val="24"/>
          <w:szCs w:val="24"/>
        </w:rPr>
        <w:t>Identificar los conceptos de república y democracia</w:t>
      </w:r>
      <w:r w:rsidR="00690BD7">
        <w:rPr>
          <w:rFonts w:cs="Calibri"/>
          <w:sz w:val="24"/>
          <w:szCs w:val="24"/>
        </w:rPr>
        <w:t>;</w:t>
      </w:r>
      <w:r w:rsidR="00690BD7" w:rsidRPr="006D3123">
        <w:rPr>
          <w:rFonts w:cs="Calibri"/>
          <w:sz w:val="24"/>
          <w:szCs w:val="24"/>
        </w:rPr>
        <w:t xml:space="preserve"> reconocer su importancia en el Estado de derecho chileno.</w:t>
      </w:r>
    </w:p>
    <w:p w:rsidR="007514FB" w:rsidRDefault="007514FB" w:rsidP="00690BD7">
      <w:pPr>
        <w:spacing w:after="120"/>
        <w:jc w:val="both"/>
        <w:rPr>
          <w:rFonts w:asciiTheme="minorHAnsi" w:hAnsiTheme="minorHAnsi" w:cstheme="minorHAnsi"/>
        </w:rPr>
      </w:pPr>
      <w:r w:rsidRPr="00154B02">
        <w:rPr>
          <w:rFonts w:asciiTheme="minorHAnsi" w:hAnsiTheme="minorHAnsi" w:cstheme="minorHAnsi"/>
          <w:b/>
          <w:u w:val="single"/>
        </w:rPr>
        <w:t>Instrucciones</w:t>
      </w:r>
      <w:r w:rsidRPr="00154B02">
        <w:rPr>
          <w:rFonts w:asciiTheme="minorHAnsi" w:hAnsiTheme="minorHAnsi" w:cstheme="minorHAnsi"/>
        </w:rPr>
        <w:t xml:space="preserve">: Lee cuidadosamente las indicaciones y tomate el tiempo necesario para responder. </w:t>
      </w:r>
    </w:p>
    <w:p w:rsidR="00410AD4" w:rsidRPr="00410AD4" w:rsidRDefault="00410AD4" w:rsidP="00410AD4">
      <w:pPr>
        <w:pStyle w:val="Sinespaciado"/>
        <w:tabs>
          <w:tab w:val="left" w:pos="426"/>
        </w:tabs>
        <w:jc w:val="both"/>
        <w:rPr>
          <w:rFonts w:asciiTheme="minorHAnsi" w:hAnsiTheme="minorHAnsi" w:cstheme="minorHAnsi"/>
          <w:b/>
          <w:bCs/>
          <w:lang w:val="es-CL"/>
        </w:rPr>
      </w:pPr>
      <w:r w:rsidRPr="00410AD4">
        <w:rPr>
          <w:rFonts w:asciiTheme="minorHAnsi" w:hAnsiTheme="minorHAnsi" w:cstheme="minorHAnsi"/>
          <w:b/>
          <w:bCs/>
          <w:lang w:val="es-CL"/>
        </w:rPr>
        <w:t>NO IMPRIMIR, RESPONDER EN SU CUADERNO</w:t>
      </w:r>
    </w:p>
    <w:p w:rsidR="007514FB" w:rsidRPr="00154B02" w:rsidRDefault="007514FB" w:rsidP="007514FB">
      <w:pPr>
        <w:pStyle w:val="Sinespaciado"/>
        <w:tabs>
          <w:tab w:val="left" w:pos="426"/>
        </w:tabs>
        <w:jc w:val="both"/>
        <w:rPr>
          <w:rFonts w:asciiTheme="minorHAnsi" w:hAnsiTheme="minorHAnsi" w:cstheme="minorHAnsi"/>
          <w:sz w:val="20"/>
          <w:szCs w:val="20"/>
        </w:rPr>
      </w:pPr>
      <w:r w:rsidRPr="007A5734">
        <w:rPr>
          <w:rFonts w:asciiTheme="minorHAnsi" w:hAnsiTheme="minorHAnsi" w:cstheme="minorHAnsi"/>
          <w:b/>
          <w:bCs/>
          <w:u w:val="single"/>
          <w:lang w:val="es-CL"/>
        </w:rPr>
        <w:t>Tiempo de desarrollo:</w:t>
      </w:r>
      <w:r>
        <w:rPr>
          <w:rFonts w:asciiTheme="minorHAnsi" w:hAnsiTheme="minorHAnsi" w:cstheme="minorHAnsi"/>
          <w:lang w:val="es-CL"/>
        </w:rPr>
        <w:t xml:space="preserve"> el que estime conveniente</w:t>
      </w:r>
    </w:p>
    <w:p w:rsidR="007514FB" w:rsidRPr="00154B02" w:rsidRDefault="007514FB" w:rsidP="007514FB">
      <w:pPr>
        <w:pStyle w:val="Sinespaciado"/>
        <w:tabs>
          <w:tab w:val="left" w:pos="426"/>
        </w:tabs>
        <w:jc w:val="both"/>
        <w:rPr>
          <w:rFonts w:asciiTheme="minorHAnsi" w:hAnsiTheme="minorHAnsi" w:cstheme="minorHAnsi"/>
          <w:sz w:val="24"/>
          <w:szCs w:val="24"/>
          <w:u w:val="single"/>
          <w:lang w:val="es-CL"/>
        </w:rPr>
      </w:pPr>
    </w:p>
    <w:p w:rsidR="00690BD7" w:rsidRPr="002F2A00" w:rsidRDefault="00690BD7" w:rsidP="00690BD7">
      <w:pPr>
        <w:pStyle w:val="Sinespaciado"/>
        <w:jc w:val="center"/>
        <w:rPr>
          <w:rFonts w:cs="Calibri"/>
          <w:b/>
          <w:sz w:val="24"/>
          <w:szCs w:val="24"/>
        </w:rPr>
      </w:pPr>
      <w:r w:rsidRPr="002F2A00">
        <w:rPr>
          <w:rFonts w:cs="Calibri"/>
          <w:b/>
          <w:sz w:val="24"/>
          <w:szCs w:val="24"/>
        </w:rPr>
        <w:t>“EL ESTADO CHILENO, LA REPÚBLICA Y LA DEMOCRACIA”</w:t>
      </w:r>
    </w:p>
    <w:p w:rsidR="00690BD7" w:rsidRPr="002F2A00" w:rsidRDefault="00690BD7" w:rsidP="00690BD7">
      <w:pPr>
        <w:pStyle w:val="Sinespaciado"/>
        <w:jc w:val="both"/>
        <w:rPr>
          <w:rFonts w:cs="Calibri"/>
          <w:sz w:val="24"/>
          <w:szCs w:val="24"/>
        </w:rPr>
      </w:pPr>
    </w:p>
    <w:p w:rsidR="00690BD7" w:rsidRPr="006C2EFC" w:rsidRDefault="00690BD7" w:rsidP="00690BD7">
      <w:pPr>
        <w:spacing w:after="120"/>
        <w:rPr>
          <w:rFonts w:cs="Calibri"/>
          <w:sz w:val="24"/>
          <w:szCs w:val="24"/>
        </w:rPr>
      </w:pPr>
      <w:r w:rsidRPr="006C2EFC">
        <w:rPr>
          <w:rFonts w:cs="Calibri"/>
          <w:b/>
          <w:sz w:val="24"/>
          <w:szCs w:val="24"/>
        </w:rPr>
        <w:t>ITEM I:</w:t>
      </w:r>
      <w:r>
        <w:rPr>
          <w:rFonts w:cs="Calibri"/>
          <w:b/>
          <w:sz w:val="24"/>
          <w:szCs w:val="24"/>
        </w:rPr>
        <w:t xml:space="preserve"> </w:t>
      </w:r>
      <w:r w:rsidRPr="00372090">
        <w:rPr>
          <w:rFonts w:cs="Calibri"/>
          <w:sz w:val="24"/>
          <w:szCs w:val="24"/>
        </w:rPr>
        <w:t>Análisis de fuente histórica</w:t>
      </w:r>
      <w:r>
        <w:rPr>
          <w:rFonts w:cs="Calibri"/>
          <w:sz w:val="24"/>
          <w:szCs w:val="24"/>
        </w:rPr>
        <w:t xml:space="preserve">. </w:t>
      </w:r>
    </w:p>
    <w:p w:rsidR="00690BD7" w:rsidRPr="002F2A00" w:rsidRDefault="00690BD7" w:rsidP="00690BD7">
      <w:pPr>
        <w:pStyle w:val="Sinespaciado"/>
        <w:jc w:val="both"/>
        <w:rPr>
          <w:rFonts w:cs="Calibri"/>
          <w:sz w:val="24"/>
          <w:szCs w:val="24"/>
        </w:rPr>
      </w:pPr>
    </w:p>
    <w:p w:rsidR="00690BD7" w:rsidRPr="002F2A00" w:rsidRDefault="00690BD7" w:rsidP="00690BD7">
      <w:pPr>
        <w:pStyle w:val="Sinespaciado"/>
        <w:jc w:val="both"/>
        <w:rPr>
          <w:rFonts w:cs="Calibri"/>
          <w:b/>
          <w:sz w:val="24"/>
          <w:szCs w:val="24"/>
        </w:rPr>
      </w:pPr>
      <w:r w:rsidRPr="002F2A00">
        <w:rPr>
          <w:rFonts w:cs="Calibri"/>
          <w:b/>
          <w:sz w:val="24"/>
          <w:szCs w:val="24"/>
        </w:rPr>
        <w:t>Lee el siguiente texto y responde las preguntas que se formulan sobre él:</w:t>
      </w:r>
    </w:p>
    <w:p w:rsidR="00690BD7" w:rsidRPr="002F2A00" w:rsidRDefault="00690BD7" w:rsidP="00690BD7">
      <w:pPr>
        <w:pStyle w:val="Sinespaciado"/>
        <w:jc w:val="both"/>
        <w:rPr>
          <w:rFonts w:cs="Calibri"/>
          <w:sz w:val="24"/>
          <w:szCs w:val="24"/>
        </w:rPr>
      </w:pPr>
    </w:p>
    <w:p w:rsidR="00690BD7" w:rsidRPr="002F2A00" w:rsidRDefault="00690BD7" w:rsidP="00690BD7">
      <w:pPr>
        <w:jc w:val="both"/>
        <w:rPr>
          <w:rFonts w:cs="Calibri"/>
          <w:i/>
        </w:rPr>
      </w:pPr>
      <w:r w:rsidRPr="002F2A00">
        <w:rPr>
          <w:rFonts w:cs="Calibri"/>
          <w:i/>
        </w:rPr>
        <w:t>“El significado literal de la palabra democracia, de acuerdo con su origen etimológico en la antigua Grecia, es el poder o el gobierno del pueblo. En la actualidad, este principio generalmente se entiende en término de gobierno de la mayoría expresado mediante elecciones libres y justas. No obstante, es casi universalmente reconocido que la concepción de un gobierno mayoritario por sí sola no capta la interpretación contemporánea de democracia…</w:t>
      </w:r>
    </w:p>
    <w:p w:rsidR="00690BD7" w:rsidRPr="002F2A00" w:rsidRDefault="00690BD7" w:rsidP="00690BD7">
      <w:pPr>
        <w:jc w:val="both"/>
        <w:rPr>
          <w:rFonts w:cs="Calibri"/>
          <w:i/>
        </w:rPr>
      </w:pPr>
    </w:p>
    <w:p w:rsidR="00690BD7" w:rsidRPr="002F2A00" w:rsidRDefault="00690BD7" w:rsidP="00690BD7">
      <w:pPr>
        <w:jc w:val="both"/>
        <w:rPr>
          <w:rFonts w:cs="Calibri"/>
          <w:i/>
        </w:rPr>
      </w:pPr>
      <w:r w:rsidRPr="002F2A00">
        <w:rPr>
          <w:rFonts w:cs="Calibri"/>
          <w:i/>
        </w:rPr>
        <w:t>Para que hoy en día un régimen se considere democrático, debe proteger además los derechos de los individuos y las minorías, en otras palabras, debe garantizar las prerrogativas y la libertad de los ciudadanos. Estas garantías generalmente están incorporadas en la Constitución escrita, y además el gobierno está limitado por el Estado de derecho. La democracia así entendida a menudo se denomina democracia constitucional o liberal.</w:t>
      </w:r>
    </w:p>
    <w:p w:rsidR="00690BD7" w:rsidRPr="002F2A00" w:rsidRDefault="00690BD7" w:rsidP="00690BD7">
      <w:pPr>
        <w:jc w:val="both"/>
        <w:rPr>
          <w:rFonts w:cs="Calibri"/>
          <w:i/>
        </w:rPr>
      </w:pPr>
    </w:p>
    <w:p w:rsidR="00690BD7" w:rsidRPr="002F2A00" w:rsidRDefault="00690BD7" w:rsidP="00690BD7">
      <w:pPr>
        <w:jc w:val="both"/>
        <w:rPr>
          <w:rFonts w:cs="Calibri"/>
          <w:i/>
        </w:rPr>
      </w:pPr>
      <w:r w:rsidRPr="002F2A00">
        <w:rPr>
          <w:rFonts w:cs="Calibri"/>
          <w:i/>
        </w:rPr>
        <w:t xml:space="preserve">Sin embargo, esto significa que la democracia moderna tiene un carácter dual, es de suyo, en este sentido, un tipo de régimen híbrido, que templa el gobierno popular con rasgos </w:t>
      </w:r>
      <w:proofErr w:type="spellStart"/>
      <w:r w:rsidRPr="002F2A00">
        <w:rPr>
          <w:rFonts w:cs="Calibri"/>
          <w:i/>
        </w:rPr>
        <w:t>antimayoritarios</w:t>
      </w:r>
      <w:proofErr w:type="spellEnd"/>
      <w:r w:rsidRPr="002F2A00">
        <w:rPr>
          <w:rFonts w:cs="Calibri"/>
          <w:i/>
        </w:rPr>
        <w:t>. Pues si bien intenta garantizar la soberanía fundamental del pueblo, al mismo tiempo limita el gobierno de la mayoría en lo cotidiano, de modo que no viole los derechos de los individuos o de las minorías. En otras palabras, no persigue un objetivo único que se puede querer maximizar, sino dos objetivos separados y a veces rivales. La solución de los problemas de la democracia no puede ser simplemente más democracia, porque la democracia liberal está en tensión consigo misma”</w:t>
      </w:r>
    </w:p>
    <w:p w:rsidR="00690BD7" w:rsidRPr="002F2A00" w:rsidRDefault="00690BD7" w:rsidP="00690BD7">
      <w:pPr>
        <w:jc w:val="right"/>
        <w:rPr>
          <w:rFonts w:cs="Calibri"/>
        </w:rPr>
      </w:pPr>
      <w:r w:rsidRPr="002F2A00">
        <w:rPr>
          <w:rFonts w:cs="Calibri"/>
        </w:rPr>
        <w:t>Fuente: Plattner, M “Populismo, pluralismo y democracia liberal”, 2013</w:t>
      </w:r>
    </w:p>
    <w:p w:rsidR="00690BD7" w:rsidRPr="002F2A00" w:rsidRDefault="00690BD7" w:rsidP="00690BD7">
      <w:pPr>
        <w:autoSpaceDE w:val="0"/>
        <w:autoSpaceDN w:val="0"/>
        <w:adjustRightInd w:val="0"/>
        <w:spacing w:after="0" w:line="240" w:lineRule="auto"/>
        <w:rPr>
          <w:rFonts w:cs="Calibri"/>
          <w:b/>
          <w:bCs/>
        </w:rPr>
      </w:pPr>
    </w:p>
    <w:p w:rsidR="00690BD7" w:rsidRPr="002F2A00" w:rsidRDefault="00690BD7" w:rsidP="00690BD7">
      <w:pPr>
        <w:autoSpaceDE w:val="0"/>
        <w:autoSpaceDN w:val="0"/>
        <w:adjustRightInd w:val="0"/>
        <w:spacing w:after="0" w:line="240" w:lineRule="auto"/>
        <w:jc w:val="both"/>
        <w:rPr>
          <w:rFonts w:cs="Calibri"/>
          <w:b/>
          <w:bCs/>
          <w:sz w:val="24"/>
          <w:szCs w:val="24"/>
        </w:rPr>
      </w:pPr>
      <w:r w:rsidRPr="002F2A00">
        <w:rPr>
          <w:rFonts w:cs="Calibri"/>
          <w:b/>
          <w:bCs/>
          <w:sz w:val="24"/>
          <w:szCs w:val="24"/>
          <w:u w:val="single"/>
        </w:rPr>
        <w:t>ACTIVIDADES EN RELACIÓN AL TEXTO</w:t>
      </w:r>
      <w:r w:rsidRPr="002F2A00">
        <w:rPr>
          <w:rFonts w:cs="Calibri"/>
          <w:b/>
          <w:bCs/>
          <w:sz w:val="24"/>
          <w:szCs w:val="24"/>
        </w:rPr>
        <w:t>:</w:t>
      </w:r>
    </w:p>
    <w:p w:rsidR="00690BD7" w:rsidRPr="002F2A00" w:rsidRDefault="00690BD7" w:rsidP="00690BD7">
      <w:pPr>
        <w:autoSpaceDE w:val="0"/>
        <w:autoSpaceDN w:val="0"/>
        <w:adjustRightInd w:val="0"/>
        <w:spacing w:after="0" w:line="240" w:lineRule="auto"/>
        <w:jc w:val="both"/>
        <w:rPr>
          <w:rFonts w:cs="Calibri"/>
          <w:b/>
          <w:bCs/>
          <w:sz w:val="24"/>
          <w:szCs w:val="24"/>
        </w:rPr>
      </w:pPr>
    </w:p>
    <w:p w:rsidR="00690BD7" w:rsidRPr="002F2A00" w:rsidRDefault="00690BD7" w:rsidP="00690BD7">
      <w:pPr>
        <w:autoSpaceDE w:val="0"/>
        <w:autoSpaceDN w:val="0"/>
        <w:adjustRightInd w:val="0"/>
        <w:spacing w:after="0" w:line="240" w:lineRule="auto"/>
        <w:jc w:val="both"/>
        <w:rPr>
          <w:rFonts w:cs="Calibri"/>
          <w:bCs/>
          <w:sz w:val="24"/>
          <w:szCs w:val="24"/>
        </w:rPr>
      </w:pPr>
      <w:r w:rsidRPr="002F2A00">
        <w:rPr>
          <w:rFonts w:cs="Calibri"/>
          <w:bCs/>
          <w:sz w:val="24"/>
          <w:szCs w:val="24"/>
        </w:rPr>
        <w:t>1.- ¿Por qué sostiene el autor que no basta con el “gobierno de la mayoría” para definir la democracia?</w:t>
      </w:r>
    </w:p>
    <w:p w:rsidR="00690BD7" w:rsidRPr="002F2A00" w:rsidRDefault="00690BD7" w:rsidP="00690BD7">
      <w:pPr>
        <w:autoSpaceDE w:val="0"/>
        <w:autoSpaceDN w:val="0"/>
        <w:adjustRightInd w:val="0"/>
        <w:spacing w:after="0" w:line="240" w:lineRule="auto"/>
        <w:jc w:val="both"/>
        <w:rPr>
          <w:rFonts w:cs="Calibri"/>
          <w:bCs/>
          <w:sz w:val="24"/>
          <w:szCs w:val="24"/>
        </w:rPr>
      </w:pPr>
    </w:p>
    <w:p w:rsidR="00690BD7" w:rsidRPr="002F2A00" w:rsidRDefault="00690BD7" w:rsidP="00690BD7">
      <w:pPr>
        <w:autoSpaceDE w:val="0"/>
        <w:autoSpaceDN w:val="0"/>
        <w:adjustRightInd w:val="0"/>
        <w:spacing w:after="0" w:line="240" w:lineRule="auto"/>
        <w:jc w:val="both"/>
        <w:rPr>
          <w:rFonts w:cs="Calibri"/>
          <w:bCs/>
          <w:sz w:val="24"/>
          <w:szCs w:val="24"/>
        </w:rPr>
      </w:pPr>
      <w:r w:rsidRPr="002F2A00">
        <w:rPr>
          <w:rFonts w:cs="Calibri"/>
          <w:bCs/>
          <w:sz w:val="24"/>
          <w:szCs w:val="24"/>
        </w:rPr>
        <w:t>2.- ¿Por qué el autor sostiene que la democracia liberal “está en tensión consigo misma”?</w:t>
      </w:r>
    </w:p>
    <w:p w:rsidR="00690BD7" w:rsidRPr="002F2A00" w:rsidRDefault="00690BD7" w:rsidP="00690BD7">
      <w:pPr>
        <w:pStyle w:val="Sinespaciado"/>
        <w:jc w:val="both"/>
        <w:rPr>
          <w:rFonts w:cs="Calibri"/>
          <w:b/>
          <w:sz w:val="24"/>
          <w:lang w:eastAsia="en-US"/>
        </w:rPr>
      </w:pPr>
    </w:p>
    <w:p w:rsidR="00690BD7" w:rsidRPr="002F2A00" w:rsidRDefault="00690BD7" w:rsidP="00690BD7">
      <w:pPr>
        <w:pStyle w:val="Sinespaciado"/>
        <w:jc w:val="both"/>
        <w:rPr>
          <w:rFonts w:cs="Calibri"/>
          <w:sz w:val="24"/>
          <w:lang w:eastAsia="en-US"/>
        </w:rPr>
      </w:pPr>
      <w:r w:rsidRPr="002F2A00">
        <w:rPr>
          <w:rFonts w:cs="Calibri"/>
          <w:b/>
          <w:sz w:val="24"/>
          <w:lang w:eastAsia="en-US"/>
        </w:rPr>
        <w:t xml:space="preserve">Ítem II.- </w:t>
      </w:r>
      <w:r w:rsidRPr="002F2A00">
        <w:rPr>
          <w:rFonts w:cs="Calibri"/>
          <w:sz w:val="24"/>
          <w:lang w:eastAsia="en-US"/>
        </w:rPr>
        <w:t>preguntas de desarrollo</w:t>
      </w:r>
      <w:r w:rsidRPr="002F2A00">
        <w:rPr>
          <w:rFonts w:cs="Calibri"/>
          <w:b/>
          <w:sz w:val="24"/>
          <w:lang w:eastAsia="en-US"/>
        </w:rPr>
        <w:t xml:space="preserve"> </w:t>
      </w:r>
    </w:p>
    <w:p w:rsidR="00690BD7" w:rsidRPr="002F2A00" w:rsidRDefault="00690BD7" w:rsidP="00690BD7">
      <w:pPr>
        <w:pStyle w:val="Sinespaciado"/>
        <w:jc w:val="both"/>
        <w:rPr>
          <w:rFonts w:cs="Calibri"/>
          <w:sz w:val="24"/>
          <w:lang w:eastAsia="en-US"/>
        </w:rPr>
      </w:pPr>
    </w:p>
    <w:p w:rsidR="00690BD7" w:rsidRPr="002F2A00" w:rsidRDefault="00690BD7" w:rsidP="00690BD7">
      <w:pPr>
        <w:pStyle w:val="Sinespaciado"/>
        <w:jc w:val="both"/>
        <w:rPr>
          <w:rFonts w:cs="Calibri"/>
          <w:sz w:val="24"/>
          <w:lang w:eastAsia="en-US"/>
        </w:rPr>
      </w:pPr>
      <w:r w:rsidRPr="002F2A00">
        <w:rPr>
          <w:rFonts w:cs="Calibri"/>
          <w:sz w:val="24"/>
          <w:lang w:eastAsia="en-US"/>
        </w:rPr>
        <w:t>1.- Tomando en cuenta los apuntes leídos en relación al concepto de democracia, identifica y explica da uno de los principios que forman parte de la democracia.</w:t>
      </w:r>
    </w:p>
    <w:p w:rsidR="00690BD7" w:rsidRPr="002F2A00" w:rsidRDefault="00690BD7" w:rsidP="00690BD7">
      <w:pPr>
        <w:pStyle w:val="Sinespaciado"/>
        <w:jc w:val="both"/>
        <w:rPr>
          <w:rFonts w:cs="Calibri"/>
          <w:sz w:val="24"/>
          <w:szCs w:val="24"/>
          <w:lang w:eastAsia="en-US"/>
        </w:rPr>
      </w:pPr>
    </w:p>
    <w:p w:rsidR="00690BD7" w:rsidRPr="002F2A00" w:rsidRDefault="00690BD7" w:rsidP="00690BD7">
      <w:pPr>
        <w:pStyle w:val="Sinespaciado"/>
        <w:jc w:val="both"/>
        <w:rPr>
          <w:rFonts w:cs="Calibri"/>
          <w:sz w:val="24"/>
          <w:szCs w:val="24"/>
          <w:lang w:eastAsia="en-US"/>
        </w:rPr>
      </w:pPr>
      <w:r w:rsidRPr="002F2A00">
        <w:rPr>
          <w:rFonts w:cs="Calibri"/>
          <w:sz w:val="24"/>
          <w:szCs w:val="24"/>
          <w:lang w:eastAsia="en-US"/>
        </w:rPr>
        <w:t>2.- En relación a la pregunta anterior ¿Cuál de los principios de la democracia consideras que menos se desarrolla en Chile? ¿Por qué? Fundamenta tu respuesta.</w:t>
      </w:r>
    </w:p>
    <w:p w:rsidR="00690BD7" w:rsidRPr="002F2A00" w:rsidRDefault="00690BD7" w:rsidP="00690BD7">
      <w:pPr>
        <w:pStyle w:val="Sinespaciado"/>
        <w:jc w:val="both"/>
        <w:rPr>
          <w:rFonts w:cs="Calibri"/>
          <w:sz w:val="24"/>
          <w:szCs w:val="24"/>
          <w:lang w:eastAsia="en-US"/>
        </w:rPr>
      </w:pPr>
    </w:p>
    <w:p w:rsidR="00690BD7" w:rsidRPr="002F2A00" w:rsidRDefault="00690BD7" w:rsidP="00690BD7">
      <w:pPr>
        <w:pStyle w:val="Sinespaciado"/>
        <w:jc w:val="both"/>
        <w:rPr>
          <w:rFonts w:cs="Calibri"/>
          <w:sz w:val="24"/>
          <w:szCs w:val="24"/>
          <w:lang w:eastAsia="en-US"/>
        </w:rPr>
      </w:pPr>
      <w:r w:rsidRPr="002F2A00">
        <w:rPr>
          <w:rFonts w:cs="Calibri"/>
          <w:sz w:val="24"/>
          <w:szCs w:val="24"/>
          <w:lang w:eastAsia="en-US"/>
        </w:rPr>
        <w:t>3.- En relación a la pregunta Nº2 ¿Cuál de los principios de la democracia consideras que más se desarrolla en Chile? ¿Por qué?</w:t>
      </w:r>
    </w:p>
    <w:p w:rsidR="00690BD7" w:rsidRPr="002F2A00" w:rsidRDefault="00690BD7" w:rsidP="00690BD7">
      <w:pPr>
        <w:pStyle w:val="Sinespaciado"/>
        <w:jc w:val="both"/>
        <w:rPr>
          <w:rFonts w:cs="Calibri"/>
          <w:sz w:val="24"/>
          <w:szCs w:val="24"/>
          <w:lang w:eastAsia="en-US"/>
        </w:rPr>
      </w:pPr>
    </w:p>
    <w:p w:rsidR="00690BD7" w:rsidRPr="002F2A00" w:rsidRDefault="00690BD7" w:rsidP="00690BD7">
      <w:pPr>
        <w:pStyle w:val="Sinespaciado"/>
        <w:jc w:val="both"/>
        <w:rPr>
          <w:rFonts w:cs="Calibri"/>
          <w:sz w:val="24"/>
          <w:szCs w:val="24"/>
          <w:lang w:eastAsia="en-US"/>
        </w:rPr>
      </w:pPr>
      <w:r w:rsidRPr="002F2A00">
        <w:rPr>
          <w:rFonts w:cs="Calibri"/>
          <w:sz w:val="24"/>
          <w:szCs w:val="24"/>
          <w:lang w:eastAsia="en-US"/>
        </w:rPr>
        <w:t>4.- Desde la reforma electoral del 2012, la inscripción en los registros es automática y el sufragio es voluntario, eliminándose las exigencias y multas que existían previamente para aquellos que deseaban eximirse de votar en las elecciones ¿Cuál es tu opinión personal en relación al voto voluntario? ¿Estás de acuerdo? ¿Sí? ¿No? ¿Por qué?</w:t>
      </w:r>
    </w:p>
    <w:p w:rsidR="00690BD7" w:rsidRPr="002F2A00" w:rsidRDefault="00690BD7" w:rsidP="00690BD7">
      <w:pPr>
        <w:spacing w:after="120"/>
        <w:jc w:val="both"/>
        <w:rPr>
          <w:rFonts w:cs="Calibri"/>
          <w:sz w:val="24"/>
          <w:szCs w:val="24"/>
        </w:rPr>
      </w:pPr>
    </w:p>
    <w:p w:rsidR="00690BD7" w:rsidRPr="00372090" w:rsidRDefault="00690BD7" w:rsidP="00690BD7">
      <w:pPr>
        <w:spacing w:after="120"/>
        <w:jc w:val="both"/>
        <w:rPr>
          <w:rFonts w:cs="Calibri"/>
          <w:b/>
          <w:sz w:val="24"/>
          <w:szCs w:val="24"/>
        </w:rPr>
      </w:pPr>
      <w:r>
        <w:rPr>
          <w:rFonts w:cs="Calibri"/>
          <w:b/>
          <w:sz w:val="24"/>
          <w:szCs w:val="24"/>
        </w:rPr>
        <w:t xml:space="preserve">Ítem III. </w:t>
      </w:r>
      <w:r w:rsidRPr="00372090">
        <w:rPr>
          <w:rFonts w:cs="Calibri"/>
          <w:sz w:val="24"/>
          <w:szCs w:val="24"/>
        </w:rPr>
        <w:t xml:space="preserve">Comprensión lectora. </w:t>
      </w:r>
    </w:p>
    <w:p w:rsidR="00690BD7" w:rsidRDefault="00690BD7" w:rsidP="00690BD7">
      <w:pPr>
        <w:spacing w:after="120"/>
        <w:jc w:val="center"/>
        <w:rPr>
          <w:rFonts w:cs="Calibri"/>
          <w:sz w:val="24"/>
          <w:szCs w:val="24"/>
        </w:rPr>
      </w:pPr>
      <w:r w:rsidRPr="006D3123">
        <w:rPr>
          <w:rFonts w:cs="Calibri"/>
          <w:sz w:val="24"/>
          <w:szCs w:val="24"/>
        </w:rPr>
        <w:t>EL ESTADO DE DERECHO</w:t>
      </w:r>
    </w:p>
    <w:p w:rsidR="00690BD7" w:rsidRPr="00372090" w:rsidRDefault="00690BD7" w:rsidP="00690BD7">
      <w:pPr>
        <w:spacing w:after="120"/>
        <w:jc w:val="both"/>
        <w:rPr>
          <w:rFonts w:cs="Calibri"/>
          <w:i/>
          <w:sz w:val="24"/>
          <w:szCs w:val="24"/>
        </w:rPr>
      </w:pPr>
      <w:r w:rsidRPr="006D3123">
        <w:rPr>
          <w:rFonts w:cs="Calibri"/>
          <w:sz w:val="24"/>
          <w:szCs w:val="24"/>
        </w:rPr>
        <w:t xml:space="preserve"> </w:t>
      </w:r>
      <w:r w:rsidRPr="00372090">
        <w:rPr>
          <w:rFonts w:cs="Calibri"/>
          <w:i/>
          <w:sz w:val="24"/>
          <w:szCs w:val="24"/>
        </w:rPr>
        <w:t>“Una primera aproximación conceptual permite entender al Estado de Derecho como un Estado donde se respeta sin condiciones el Derecho vigente: “el derecho objetivo vigente y los derechos subjetivos que existan”. En ese sentido, es un Estado sin un soberano presente que pueda suspender el derecho a su voluntad. Estado de Derecho es condición, por tanto, de seguridad jurídica y mantenimiento del status quo. Una segunda aproximación permite entender al Estado de Derecho como contraposición al estado de fuerza (o de fuerza política). En este sentido, la afirmación de que el Derecho debe primar sobre la política es la afirmación central de la teoría del Estado de Derecho. En este sentido, es un postulado que presenta una expectativa de normalidad, cuyo contenido puede quedar reducido a la afirmación de que el Estado debe buscar la conformación de un equilibrio que evite la excepción como estado de cosas totalmente político. Una vez que</w:t>
      </w:r>
      <w:r w:rsidRPr="00372090">
        <w:rPr>
          <w:i/>
        </w:rPr>
        <w:t xml:space="preserve"> </w:t>
      </w:r>
      <w:r w:rsidRPr="00372090">
        <w:rPr>
          <w:rFonts w:cs="Calibri"/>
          <w:i/>
          <w:sz w:val="24"/>
          <w:szCs w:val="24"/>
        </w:rPr>
        <w:t xml:space="preserve">la excepción está configurada, el Estado de Derecho no tiene ningún rol que jugar, en la revolución o el golpe de Estado, en los momentos en que el soberano suspende el Derecho, el Estado de Derecho no puede pretender afirmar la primacía del Derecho sobre la política. Una tercera y última nota distintiva del Estado de Derecho, puede </w:t>
      </w:r>
      <w:r w:rsidRPr="00372090">
        <w:rPr>
          <w:rFonts w:cs="Calibri"/>
          <w:i/>
          <w:sz w:val="24"/>
          <w:szCs w:val="24"/>
        </w:rPr>
        <w:lastRenderedPageBreak/>
        <w:t xml:space="preserve">resumirse en que este concepto, si bien comparte supuestos institucionales con otros principios constitucionales, obedece a una lógica propia y busca la satisfacción de objetivos distintos a, por ejemplo, el principio de la democracia. La ley y los derechos fundamentales de participación son asumidas como instituciones que reciben justificación tanto de la democracia como del Estado de Derecho, sin embargo, la reciben por razones diversas. Para la primera son canal y soporte de la expresión de la voluntad popular, para la segunda son formas de limitación de la arbitrariedad del Estado mediante un procedimiento público de formación del Derecho y de la garantía de la autonomía individual, en uno y otro caso. Valga en el tratamiento del principio del Estado de Derecho una prevención. El principio constitucional del Estado de Derecho como un principio prescriptivo o normativo, debe distinguirse de los modelos de Estado que pueden ser descritos como Estados de derecho. En este sentido, el primer modelo y el origen terminológico del concepto sugieren la posibilidad de entender al Estado de Derecho como un tipo de Estado. Sin embargo, la desambiguación del concepto como un concepto normativo, vienen con su consagración positiva (ya sea expresa, por ejemplo, en la Constitución Española [art. 1.1] o implícita, por ejemplo, en la Ley Fundamental de Bonn [arts. 20.3 y 28.1]). En este sentido es pertinente hablar de constituciones que reconocen el principio del Estado de Derecho y de la afectación del Estado de Derecho por un acontecimiento político”. </w:t>
      </w:r>
    </w:p>
    <w:p w:rsidR="00690BD7" w:rsidRDefault="00690BD7" w:rsidP="00690BD7">
      <w:pPr>
        <w:spacing w:after="120"/>
        <w:jc w:val="right"/>
        <w:rPr>
          <w:rFonts w:cs="Calibri"/>
          <w:i/>
          <w:sz w:val="24"/>
          <w:szCs w:val="24"/>
        </w:rPr>
      </w:pPr>
      <w:r w:rsidRPr="00372090">
        <w:rPr>
          <w:rFonts w:cs="Calibri"/>
          <w:i/>
          <w:sz w:val="24"/>
          <w:szCs w:val="24"/>
        </w:rPr>
        <w:t xml:space="preserve">Marshall, P. (2010). El Estado de Derecho como principio y su consagración en la Constitución Política. Revista de Derecho Universidad Católica del Norte, 17(2). Recuperado de </w:t>
      </w:r>
      <w:hyperlink r:id="rId7" w:history="1">
        <w:r w:rsidRPr="003452ED">
          <w:rPr>
            <w:rStyle w:val="Hipervnculo"/>
            <w:rFonts w:cs="Calibri"/>
            <w:i/>
            <w:sz w:val="24"/>
            <w:szCs w:val="24"/>
          </w:rPr>
          <w:t>http://www.scielo.cl/scielo.php?pid=S071897532010000200008&amp;script=sci_arttext</w:t>
        </w:r>
      </w:hyperlink>
      <w:r w:rsidRPr="00372090">
        <w:rPr>
          <w:rFonts w:cs="Calibri"/>
          <w:i/>
          <w:sz w:val="24"/>
          <w:szCs w:val="24"/>
        </w:rPr>
        <w:t>.</w:t>
      </w:r>
    </w:p>
    <w:p w:rsidR="00690BD7" w:rsidRPr="002F2A00" w:rsidRDefault="00690BD7" w:rsidP="00690BD7">
      <w:pPr>
        <w:numPr>
          <w:ilvl w:val="0"/>
          <w:numId w:val="18"/>
        </w:numPr>
        <w:spacing w:after="120"/>
        <w:jc w:val="both"/>
        <w:rPr>
          <w:rFonts w:cs="Calibri"/>
          <w:sz w:val="24"/>
          <w:szCs w:val="24"/>
        </w:rPr>
      </w:pPr>
      <w:r>
        <w:rPr>
          <w:rFonts w:cs="Calibri"/>
          <w:sz w:val="24"/>
          <w:szCs w:val="24"/>
        </w:rPr>
        <w:t xml:space="preserve">Ubica y explica con tus palabras 10 conceptos claves del texto. </w:t>
      </w:r>
    </w:p>
    <w:p w:rsidR="00690BD7" w:rsidRPr="002F2A00" w:rsidRDefault="00690BD7" w:rsidP="00690BD7">
      <w:pPr>
        <w:numPr>
          <w:ilvl w:val="0"/>
          <w:numId w:val="18"/>
        </w:numPr>
        <w:spacing w:after="120"/>
        <w:jc w:val="both"/>
        <w:rPr>
          <w:rFonts w:cs="Calibri"/>
          <w:sz w:val="24"/>
          <w:szCs w:val="24"/>
        </w:rPr>
      </w:pPr>
      <w:r>
        <w:rPr>
          <w:rFonts w:cs="Calibri"/>
          <w:sz w:val="24"/>
          <w:szCs w:val="24"/>
        </w:rPr>
        <w:t>Explica con tus palabras las 3 aproximaciones que aparecen en el texto sobre el Estado de Derecho.</w:t>
      </w:r>
      <w:r w:rsidRPr="00600B31">
        <w:rPr>
          <w:rFonts w:cs="Calibri"/>
          <w:sz w:val="24"/>
          <w:szCs w:val="24"/>
        </w:rPr>
        <w:t xml:space="preserve"> </w:t>
      </w:r>
    </w:p>
    <w:p w:rsidR="00690BD7" w:rsidRPr="002F2A00" w:rsidRDefault="00690BD7" w:rsidP="00690BD7">
      <w:pPr>
        <w:numPr>
          <w:ilvl w:val="0"/>
          <w:numId w:val="18"/>
        </w:numPr>
        <w:spacing w:after="120"/>
        <w:jc w:val="both"/>
        <w:rPr>
          <w:rFonts w:cs="Calibri"/>
          <w:sz w:val="24"/>
          <w:szCs w:val="24"/>
        </w:rPr>
      </w:pPr>
      <w:r w:rsidRPr="002F2A00">
        <w:rPr>
          <w:rFonts w:cs="Calibri"/>
          <w:sz w:val="24"/>
          <w:szCs w:val="24"/>
        </w:rPr>
        <w:t xml:space="preserve">Realiza una reflexión que explique las limitantes del Estado de Derecho en la sociedad. Mínimo 10 líneas </w:t>
      </w:r>
    </w:p>
    <w:p w:rsidR="007F2A73" w:rsidRPr="00C2204F" w:rsidRDefault="007F2A73" w:rsidP="00690BD7">
      <w:pPr>
        <w:jc w:val="both"/>
        <w:rPr>
          <w:rFonts w:asciiTheme="minorHAnsi" w:hAnsiTheme="minorHAnsi" w:cstheme="minorHAnsi"/>
          <w:sz w:val="24"/>
          <w:szCs w:val="24"/>
        </w:rPr>
      </w:pPr>
    </w:p>
    <w:sectPr w:rsidR="007F2A73" w:rsidRPr="00C2204F" w:rsidSect="0091120B">
      <w:headerReference w:type="default" r:id="rId8"/>
      <w:pgSz w:w="12240" w:h="15840" w:code="1"/>
      <w:pgMar w:top="1418" w:right="1418" w:bottom="1418" w:left="1701"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B7D58" w:rsidRDefault="006B7D58" w:rsidP="005C65C5">
      <w:pPr>
        <w:spacing w:after="0" w:line="240" w:lineRule="auto"/>
      </w:pPr>
      <w:r>
        <w:separator/>
      </w:r>
    </w:p>
  </w:endnote>
  <w:endnote w:type="continuationSeparator" w:id="0">
    <w:p w:rsidR="006B7D58" w:rsidRDefault="006B7D58" w:rsidP="005C6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B7D58" w:rsidRDefault="006B7D58" w:rsidP="005C65C5">
      <w:pPr>
        <w:spacing w:after="0" w:line="240" w:lineRule="auto"/>
      </w:pPr>
      <w:r>
        <w:separator/>
      </w:r>
    </w:p>
  </w:footnote>
  <w:footnote w:type="continuationSeparator" w:id="0">
    <w:p w:rsidR="006B7D58" w:rsidRDefault="006B7D58" w:rsidP="005C6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22" w:type="dxa"/>
      <w:tblInd w:w="-38" w:type="dxa"/>
      <w:tblLayout w:type="fixed"/>
      <w:tblCellMar>
        <w:left w:w="70" w:type="dxa"/>
        <w:right w:w="70" w:type="dxa"/>
      </w:tblCellMar>
      <w:tblLook w:val="01E0" w:firstRow="1" w:lastRow="1" w:firstColumn="1" w:lastColumn="1" w:noHBand="0" w:noVBand="0"/>
    </w:tblPr>
    <w:tblGrid>
      <w:gridCol w:w="1526"/>
      <w:gridCol w:w="6946"/>
      <w:gridCol w:w="850"/>
    </w:tblGrid>
    <w:tr w:rsidR="00867C0A" w:rsidRPr="005C65C5" w:rsidTr="00741B02">
      <w:tc>
        <w:tcPr>
          <w:tcW w:w="1526" w:type="dxa"/>
        </w:tcPr>
        <w:p w:rsidR="00867C0A" w:rsidRPr="005C65C5" w:rsidRDefault="00867C0A" w:rsidP="005C65C5">
          <w:pPr>
            <w:tabs>
              <w:tab w:val="center" w:pos="4419"/>
              <w:tab w:val="right" w:pos="8838"/>
            </w:tabs>
            <w:rPr>
              <w:sz w:val="16"/>
              <w:lang w:val="es-ES_tradnl"/>
            </w:rPr>
          </w:pPr>
          <w:r>
            <w:rPr>
              <w:noProof/>
            </w:rPr>
            <w:drawing>
              <wp:anchor distT="0" distB="0" distL="114300" distR="114300" simplePos="0" relativeHeight="251657216" behindDoc="0" locked="0" layoutInCell="1" allowOverlap="1">
                <wp:simplePos x="0" y="0"/>
                <wp:positionH relativeFrom="column">
                  <wp:posOffset>-322580</wp:posOffset>
                </wp:positionH>
                <wp:positionV relativeFrom="paragraph">
                  <wp:posOffset>26670</wp:posOffset>
                </wp:positionV>
                <wp:extent cx="1219200" cy="485775"/>
                <wp:effectExtent l="0" t="0" r="0" b="0"/>
                <wp:wrapNone/>
                <wp:docPr id="4" name="Imagen 2" descr="Descripción: Logo CMVA med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Logo CMVA media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Pr>
        <w:p w:rsidR="00867C0A" w:rsidRPr="005C65C5" w:rsidRDefault="00867C0A" w:rsidP="005C65C5">
          <w:pPr>
            <w:tabs>
              <w:tab w:val="center" w:pos="4419"/>
              <w:tab w:val="right" w:pos="8838"/>
            </w:tabs>
            <w:spacing w:after="0" w:line="240" w:lineRule="auto"/>
            <w:jc w:val="center"/>
            <w:rPr>
              <w:rFonts w:ascii="Bookman Old Style" w:hAnsi="Bookman Old Style"/>
              <w:sz w:val="16"/>
              <w:lang w:val="es-ES_tradnl"/>
            </w:rPr>
          </w:pPr>
          <w:r w:rsidRPr="005C65C5">
            <w:rPr>
              <w:rFonts w:ascii="Bookman Old Style" w:hAnsi="Bookman Old Style"/>
              <w:sz w:val="16"/>
              <w:lang w:val="es-ES_tradnl"/>
            </w:rPr>
            <w:t xml:space="preserve">CORPORACION MUNICIPAL PARA EL DESARROLLO SOCIAL </w:t>
          </w:r>
          <w:proofErr w:type="gramStart"/>
          <w:r w:rsidRPr="005C65C5">
            <w:rPr>
              <w:rFonts w:ascii="Bookman Old Style" w:hAnsi="Bookman Old Style"/>
              <w:sz w:val="16"/>
              <w:lang w:val="es-ES_tradnl"/>
            </w:rPr>
            <w:t>DE  VILLA</w:t>
          </w:r>
          <w:proofErr w:type="gramEnd"/>
          <w:r w:rsidRPr="005C65C5">
            <w:rPr>
              <w:rFonts w:ascii="Bookman Old Style" w:hAnsi="Bookman Old Style"/>
              <w:sz w:val="16"/>
              <w:lang w:val="es-ES_tradnl"/>
            </w:rPr>
            <w:t xml:space="preserve"> ALEMANA</w:t>
          </w:r>
        </w:p>
        <w:p w:rsidR="00867C0A" w:rsidRPr="005C65C5" w:rsidRDefault="00867C0A" w:rsidP="005C65C5">
          <w:pPr>
            <w:tabs>
              <w:tab w:val="center" w:pos="4419"/>
              <w:tab w:val="right" w:pos="8838"/>
            </w:tabs>
            <w:spacing w:after="0" w:line="240" w:lineRule="auto"/>
            <w:jc w:val="center"/>
            <w:rPr>
              <w:rFonts w:ascii="Bookman Old Style" w:hAnsi="Bookman Old Style"/>
              <w:sz w:val="16"/>
              <w:lang w:val="es-ES_tradnl"/>
            </w:rPr>
          </w:pPr>
          <w:r w:rsidRPr="005C65C5">
            <w:rPr>
              <w:rFonts w:ascii="Bookman Old Style" w:hAnsi="Bookman Old Style"/>
              <w:sz w:val="16"/>
              <w:lang w:val="es-ES_tradnl"/>
            </w:rPr>
            <w:t>LICEO BICENTENARIO TECNICO PROFESIONAL “MARY GRAHAM”</w:t>
          </w:r>
        </w:p>
        <w:p w:rsidR="00867C0A" w:rsidRPr="005C65C5" w:rsidRDefault="00867C0A" w:rsidP="005C65C5">
          <w:pPr>
            <w:tabs>
              <w:tab w:val="center" w:pos="4419"/>
              <w:tab w:val="right" w:pos="8838"/>
            </w:tabs>
            <w:spacing w:after="0" w:line="240" w:lineRule="auto"/>
            <w:jc w:val="center"/>
            <w:rPr>
              <w:rFonts w:ascii="Bookman Old Style" w:hAnsi="Bookman Old Style"/>
              <w:sz w:val="16"/>
              <w:lang w:val="es-ES_tradnl"/>
            </w:rPr>
          </w:pPr>
          <w:r w:rsidRPr="005C65C5">
            <w:rPr>
              <w:rFonts w:ascii="Bookman Old Style" w:hAnsi="Bookman Old Style"/>
              <w:sz w:val="16"/>
              <w:lang w:val="es-ES_tradnl"/>
            </w:rPr>
            <w:t xml:space="preserve">Almirante NEFF </w:t>
          </w:r>
          <w:proofErr w:type="spellStart"/>
          <w:r w:rsidRPr="005C65C5">
            <w:rPr>
              <w:rFonts w:ascii="Bookman Old Style" w:hAnsi="Bookman Old Style"/>
              <w:sz w:val="16"/>
              <w:lang w:val="es-ES_tradnl"/>
            </w:rPr>
            <w:t>Nº</w:t>
          </w:r>
          <w:proofErr w:type="spellEnd"/>
          <w:r w:rsidRPr="005C65C5">
            <w:rPr>
              <w:rFonts w:ascii="Bookman Old Style" w:hAnsi="Bookman Old Style"/>
              <w:sz w:val="16"/>
              <w:lang w:val="es-ES_tradnl"/>
            </w:rPr>
            <w:t xml:space="preserve"> 655 Villa Alemana. Fono (32) 324 34 68</w:t>
          </w:r>
        </w:p>
        <w:p w:rsidR="00867C0A" w:rsidRPr="005C65C5" w:rsidRDefault="00867C0A" w:rsidP="005C65C5">
          <w:pPr>
            <w:tabs>
              <w:tab w:val="center" w:pos="4419"/>
              <w:tab w:val="right" w:pos="8838"/>
            </w:tabs>
            <w:spacing w:after="0" w:line="240" w:lineRule="auto"/>
            <w:jc w:val="center"/>
            <w:rPr>
              <w:rFonts w:ascii="Bookman Old Style" w:hAnsi="Bookman Old Style"/>
              <w:sz w:val="16"/>
              <w:lang w:val="es-ES_tradnl"/>
            </w:rPr>
          </w:pPr>
          <w:r w:rsidRPr="005C65C5">
            <w:rPr>
              <w:rFonts w:ascii="Bookman Old Style" w:hAnsi="Bookman Old Style"/>
              <w:sz w:val="16"/>
              <w:lang w:val="es-ES_tradnl"/>
            </w:rPr>
            <w:t xml:space="preserve">Porvenir </w:t>
          </w:r>
          <w:proofErr w:type="spellStart"/>
          <w:r w:rsidRPr="005C65C5">
            <w:rPr>
              <w:rFonts w:ascii="Bookman Old Style" w:hAnsi="Bookman Old Style"/>
              <w:sz w:val="16"/>
              <w:lang w:val="es-ES_tradnl"/>
            </w:rPr>
            <w:t>Nº</w:t>
          </w:r>
          <w:proofErr w:type="spellEnd"/>
          <w:r w:rsidRPr="005C65C5">
            <w:rPr>
              <w:rFonts w:ascii="Bookman Old Style" w:hAnsi="Bookman Old Style"/>
              <w:sz w:val="16"/>
              <w:lang w:val="es-ES_tradnl"/>
            </w:rPr>
            <w:t xml:space="preserve"> 1165 Villa Alemana Fono (32) 3243469</w:t>
          </w:r>
        </w:p>
      </w:tc>
      <w:tc>
        <w:tcPr>
          <w:tcW w:w="850" w:type="dxa"/>
        </w:tcPr>
        <w:p w:rsidR="00867C0A" w:rsidRPr="005C65C5" w:rsidRDefault="00867C0A" w:rsidP="005C65C5">
          <w:pPr>
            <w:tabs>
              <w:tab w:val="center" w:pos="4419"/>
              <w:tab w:val="right" w:pos="8838"/>
            </w:tabs>
            <w:jc w:val="center"/>
            <w:rPr>
              <w:sz w:val="16"/>
              <w:lang w:val="es-ES_tradnl"/>
            </w:rPr>
          </w:pPr>
          <w:r>
            <w:rPr>
              <w:noProof/>
            </w:rPr>
            <w:drawing>
              <wp:anchor distT="0" distB="0" distL="114300" distR="114300" simplePos="0" relativeHeight="251658240" behindDoc="1" locked="0" layoutInCell="1" allowOverlap="1">
                <wp:simplePos x="0" y="0"/>
                <wp:positionH relativeFrom="column">
                  <wp:posOffset>31115</wp:posOffset>
                </wp:positionH>
                <wp:positionV relativeFrom="paragraph">
                  <wp:posOffset>30480</wp:posOffset>
                </wp:positionV>
                <wp:extent cx="447675" cy="571500"/>
                <wp:effectExtent l="0" t="0" r="0" b="0"/>
                <wp:wrapNone/>
                <wp:docPr id="3" name="Imagen 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pic:cNvPicPr>
                          <a:picLocks noChangeAspect="1" noChangeArrowheads="1"/>
                        </pic:cNvPicPr>
                      </pic:nvPicPr>
                      <pic:blipFill>
                        <a:blip r:embed="rId2">
                          <a:lum bright="10000" contrast="40000"/>
                          <a:extLst>
                            <a:ext uri="{28A0092B-C50C-407E-A947-70E740481C1C}">
                              <a14:useLocalDpi xmlns:a14="http://schemas.microsoft.com/office/drawing/2010/main" val="0"/>
                            </a:ext>
                          </a:extLst>
                        </a:blip>
                        <a:srcRect r="73193" b="58998"/>
                        <a:stretch>
                          <a:fillRect/>
                        </a:stretch>
                      </pic:blipFill>
                      <pic:spPr bwMode="auto">
                        <a:xfrm>
                          <a:off x="0" y="0"/>
                          <a:ext cx="447675" cy="571500"/>
                        </a:xfrm>
                        <a:prstGeom prst="rect">
                          <a:avLst/>
                        </a:prstGeom>
                        <a:noFill/>
                      </pic:spPr>
                    </pic:pic>
                  </a:graphicData>
                </a:graphic>
                <wp14:sizeRelH relativeFrom="page">
                  <wp14:pctWidth>0</wp14:pctWidth>
                </wp14:sizeRelH>
                <wp14:sizeRelV relativeFrom="page">
                  <wp14:pctHeight>0</wp14:pctHeight>
                </wp14:sizeRelV>
              </wp:anchor>
            </w:drawing>
          </w:r>
        </w:p>
      </w:tc>
    </w:tr>
  </w:tbl>
  <w:p w:rsidR="00867C0A" w:rsidRDefault="00867C0A" w:rsidP="005C65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85F8DA5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461687"/>
    <w:multiLevelType w:val="hybridMultilevel"/>
    <w:tmpl w:val="DBAE63E4"/>
    <w:lvl w:ilvl="0" w:tplc="340A0019">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2" w15:restartNumberingAfterBreak="0">
    <w:nsid w:val="05F25083"/>
    <w:multiLevelType w:val="hybridMultilevel"/>
    <w:tmpl w:val="DCA8A3D6"/>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3" w15:restartNumberingAfterBreak="0">
    <w:nsid w:val="0F8C25E7"/>
    <w:multiLevelType w:val="hybridMultilevel"/>
    <w:tmpl w:val="E44245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9278E"/>
    <w:multiLevelType w:val="hybridMultilevel"/>
    <w:tmpl w:val="FFDC58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15CEC"/>
    <w:multiLevelType w:val="hybridMultilevel"/>
    <w:tmpl w:val="4002DF6A"/>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6" w15:restartNumberingAfterBreak="0">
    <w:nsid w:val="2F256329"/>
    <w:multiLevelType w:val="hybridMultilevel"/>
    <w:tmpl w:val="222C5306"/>
    <w:lvl w:ilvl="0" w:tplc="04EACB5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68709DE"/>
    <w:multiLevelType w:val="hybridMultilevel"/>
    <w:tmpl w:val="8B6075FE"/>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8" w15:restartNumberingAfterBreak="0">
    <w:nsid w:val="3A947F2C"/>
    <w:multiLevelType w:val="hybridMultilevel"/>
    <w:tmpl w:val="68F04254"/>
    <w:lvl w:ilvl="0" w:tplc="BC1AA242">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B9E5850"/>
    <w:multiLevelType w:val="hybridMultilevel"/>
    <w:tmpl w:val="CC9068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281061"/>
    <w:multiLevelType w:val="hybridMultilevel"/>
    <w:tmpl w:val="13DC3D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4F5380F"/>
    <w:multiLevelType w:val="hybridMultilevel"/>
    <w:tmpl w:val="0FC43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C260D9"/>
    <w:multiLevelType w:val="hybridMultilevel"/>
    <w:tmpl w:val="46CEB876"/>
    <w:lvl w:ilvl="0" w:tplc="340A0019">
      <w:start w:val="1"/>
      <w:numFmt w:val="lowerLetter"/>
      <w:lvlText w:val="%1."/>
      <w:lvlJc w:val="left"/>
      <w:pPr>
        <w:ind w:left="786" w:hanging="360"/>
      </w:p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3" w15:restartNumberingAfterBreak="0">
    <w:nsid w:val="54DC398D"/>
    <w:multiLevelType w:val="hybridMultilevel"/>
    <w:tmpl w:val="117AEF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52250D1"/>
    <w:multiLevelType w:val="hybridMultilevel"/>
    <w:tmpl w:val="672C9616"/>
    <w:lvl w:ilvl="0" w:tplc="340A000F">
      <w:start w:val="1"/>
      <w:numFmt w:val="decimal"/>
      <w:lvlText w:val="%1."/>
      <w:lvlJc w:val="left"/>
      <w:pPr>
        <w:ind w:left="720" w:hanging="360"/>
      </w:pPr>
    </w:lvl>
    <w:lvl w:ilvl="1" w:tplc="3E14DB24">
      <w:start w:val="1"/>
      <w:numFmt w:val="upperLetter"/>
      <w:lvlText w:val="%2."/>
      <w:lvlJc w:val="left"/>
      <w:pPr>
        <w:ind w:left="1440" w:hanging="360"/>
      </w:pPr>
      <w:rPr>
        <w:rFonts w:hint="default"/>
      </w:rPr>
    </w:lvl>
    <w:lvl w:ilvl="2" w:tplc="340A0019">
      <w:start w:val="1"/>
      <w:numFmt w:val="lowerLetter"/>
      <w:lvlText w:val="%3."/>
      <w:lvlJc w:val="left"/>
      <w:pPr>
        <w:ind w:left="786" w:hanging="360"/>
      </w:pPr>
      <w:rPr>
        <w:rFonts w:hint="default"/>
      </w:rPr>
    </w:lvl>
    <w:lvl w:ilvl="3" w:tplc="340A000F">
      <w:start w:val="1"/>
      <w:numFmt w:val="decimal"/>
      <w:lvlText w:val="%4."/>
      <w:lvlJc w:val="left"/>
      <w:pPr>
        <w:ind w:left="36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93272CE"/>
    <w:multiLevelType w:val="hybridMultilevel"/>
    <w:tmpl w:val="21807DA0"/>
    <w:lvl w:ilvl="0" w:tplc="99E201EC">
      <w:start w:val="1"/>
      <w:numFmt w:val="decimal"/>
      <w:lvlText w:val="%1."/>
      <w:lvlJc w:val="left"/>
      <w:pPr>
        <w:ind w:left="720" w:hanging="360"/>
      </w:pPr>
      <w:rPr>
        <w:rFonts w:ascii="Calibri"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04F5942"/>
    <w:multiLevelType w:val="hybridMultilevel"/>
    <w:tmpl w:val="1710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A77C78"/>
    <w:multiLevelType w:val="hybridMultilevel"/>
    <w:tmpl w:val="4DAE7144"/>
    <w:lvl w:ilvl="0" w:tplc="F062601A">
      <w:start w:val="1"/>
      <w:numFmt w:val="lowerLetter"/>
      <w:lvlText w:val="%1."/>
      <w:lvlJc w:val="left"/>
      <w:pPr>
        <w:ind w:left="786" w:hanging="360"/>
      </w:pPr>
      <w:rPr>
        <w:rFonts w:hint="default"/>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num w:numId="1">
    <w:abstractNumId w:val="14"/>
  </w:num>
  <w:num w:numId="2">
    <w:abstractNumId w:val="13"/>
  </w:num>
  <w:num w:numId="3">
    <w:abstractNumId w:val="17"/>
  </w:num>
  <w:num w:numId="4">
    <w:abstractNumId w:val="10"/>
  </w:num>
  <w:num w:numId="5">
    <w:abstractNumId w:val="7"/>
  </w:num>
  <w:num w:numId="6">
    <w:abstractNumId w:val="5"/>
  </w:num>
  <w:num w:numId="7">
    <w:abstractNumId w:val="1"/>
  </w:num>
  <w:num w:numId="8">
    <w:abstractNumId w:val="12"/>
  </w:num>
  <w:num w:numId="9">
    <w:abstractNumId w:val="2"/>
  </w:num>
  <w:num w:numId="10">
    <w:abstractNumId w:val="8"/>
  </w:num>
  <w:num w:numId="11">
    <w:abstractNumId w:val="6"/>
  </w:num>
  <w:num w:numId="12">
    <w:abstractNumId w:val="16"/>
  </w:num>
  <w:num w:numId="13">
    <w:abstractNumId w:val="3"/>
  </w:num>
  <w:num w:numId="14">
    <w:abstractNumId w:val="9"/>
  </w:num>
  <w:num w:numId="15">
    <w:abstractNumId w:val="4"/>
  </w:num>
  <w:num w:numId="16">
    <w:abstractNumId w:val="11"/>
  </w:num>
  <w:num w:numId="17">
    <w:abstractNumId w:val="0"/>
  </w:num>
  <w:num w:numId="1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style="mso-position-horizontal:left"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E5D"/>
    <w:rsid w:val="0000791B"/>
    <w:rsid w:val="00014D82"/>
    <w:rsid w:val="00021CDE"/>
    <w:rsid w:val="000401B9"/>
    <w:rsid w:val="000467C3"/>
    <w:rsid w:val="000855A2"/>
    <w:rsid w:val="00097091"/>
    <w:rsid w:val="000B0FD9"/>
    <w:rsid w:val="000D17A4"/>
    <w:rsid w:val="000E6539"/>
    <w:rsid w:val="00106D4E"/>
    <w:rsid w:val="001306CD"/>
    <w:rsid w:val="00133BD7"/>
    <w:rsid w:val="00136E5D"/>
    <w:rsid w:val="00137665"/>
    <w:rsid w:val="00150A0D"/>
    <w:rsid w:val="00156E99"/>
    <w:rsid w:val="00173A11"/>
    <w:rsid w:val="001825EE"/>
    <w:rsid w:val="001C7541"/>
    <w:rsid w:val="001E0C3E"/>
    <w:rsid w:val="001F069C"/>
    <w:rsid w:val="00336906"/>
    <w:rsid w:val="00372A8B"/>
    <w:rsid w:val="00373CFA"/>
    <w:rsid w:val="003F279E"/>
    <w:rsid w:val="003F3C33"/>
    <w:rsid w:val="00402703"/>
    <w:rsid w:val="00410AD4"/>
    <w:rsid w:val="004426ED"/>
    <w:rsid w:val="004533D7"/>
    <w:rsid w:val="004610C4"/>
    <w:rsid w:val="00461EF2"/>
    <w:rsid w:val="004633DE"/>
    <w:rsid w:val="004714CD"/>
    <w:rsid w:val="00482CED"/>
    <w:rsid w:val="004832AE"/>
    <w:rsid w:val="004E168A"/>
    <w:rsid w:val="004E2258"/>
    <w:rsid w:val="00504905"/>
    <w:rsid w:val="00510A47"/>
    <w:rsid w:val="00514CE8"/>
    <w:rsid w:val="00546E27"/>
    <w:rsid w:val="00546F8B"/>
    <w:rsid w:val="00553EF6"/>
    <w:rsid w:val="00555335"/>
    <w:rsid w:val="00567240"/>
    <w:rsid w:val="005A1DC4"/>
    <w:rsid w:val="005C6523"/>
    <w:rsid w:val="005C65C5"/>
    <w:rsid w:val="006008A1"/>
    <w:rsid w:val="00611FEC"/>
    <w:rsid w:val="00616474"/>
    <w:rsid w:val="00634DE3"/>
    <w:rsid w:val="00647EBE"/>
    <w:rsid w:val="006659EB"/>
    <w:rsid w:val="00690BD7"/>
    <w:rsid w:val="00691705"/>
    <w:rsid w:val="006A7DCF"/>
    <w:rsid w:val="006B5789"/>
    <w:rsid w:val="006B7D58"/>
    <w:rsid w:val="006C2EFC"/>
    <w:rsid w:val="006F4ACD"/>
    <w:rsid w:val="00741B02"/>
    <w:rsid w:val="00743D38"/>
    <w:rsid w:val="007514FB"/>
    <w:rsid w:val="00766F27"/>
    <w:rsid w:val="007965AD"/>
    <w:rsid w:val="007C5D39"/>
    <w:rsid w:val="007F2A73"/>
    <w:rsid w:val="0081115D"/>
    <w:rsid w:val="00827DC4"/>
    <w:rsid w:val="00850B52"/>
    <w:rsid w:val="00862422"/>
    <w:rsid w:val="00867C0A"/>
    <w:rsid w:val="00893D7B"/>
    <w:rsid w:val="008B3320"/>
    <w:rsid w:val="008B5C24"/>
    <w:rsid w:val="008D1AE3"/>
    <w:rsid w:val="008D5CC2"/>
    <w:rsid w:val="008D6825"/>
    <w:rsid w:val="008D7EE3"/>
    <w:rsid w:val="008F5F31"/>
    <w:rsid w:val="0091120B"/>
    <w:rsid w:val="00920C43"/>
    <w:rsid w:val="00962751"/>
    <w:rsid w:val="009727B5"/>
    <w:rsid w:val="00975797"/>
    <w:rsid w:val="009B32D5"/>
    <w:rsid w:val="009C561E"/>
    <w:rsid w:val="00A172F0"/>
    <w:rsid w:val="00A41210"/>
    <w:rsid w:val="00A43507"/>
    <w:rsid w:val="00A66495"/>
    <w:rsid w:val="00A8420F"/>
    <w:rsid w:val="00AA094F"/>
    <w:rsid w:val="00B105B1"/>
    <w:rsid w:val="00B2319C"/>
    <w:rsid w:val="00B27741"/>
    <w:rsid w:val="00B5239E"/>
    <w:rsid w:val="00B678AA"/>
    <w:rsid w:val="00BA1A0E"/>
    <w:rsid w:val="00BA51F7"/>
    <w:rsid w:val="00BB2247"/>
    <w:rsid w:val="00BC6C06"/>
    <w:rsid w:val="00BD1742"/>
    <w:rsid w:val="00BD5706"/>
    <w:rsid w:val="00BE43F9"/>
    <w:rsid w:val="00BE70DE"/>
    <w:rsid w:val="00C03E5D"/>
    <w:rsid w:val="00C129C5"/>
    <w:rsid w:val="00C2204F"/>
    <w:rsid w:val="00C62147"/>
    <w:rsid w:val="00C74E75"/>
    <w:rsid w:val="00C92CAC"/>
    <w:rsid w:val="00CC14A2"/>
    <w:rsid w:val="00CD79BC"/>
    <w:rsid w:val="00D71194"/>
    <w:rsid w:val="00D90E06"/>
    <w:rsid w:val="00DA18E6"/>
    <w:rsid w:val="00DB66A2"/>
    <w:rsid w:val="00DC31B9"/>
    <w:rsid w:val="00DD45AC"/>
    <w:rsid w:val="00DD477A"/>
    <w:rsid w:val="00E11227"/>
    <w:rsid w:val="00E139A7"/>
    <w:rsid w:val="00E16003"/>
    <w:rsid w:val="00E63BC9"/>
    <w:rsid w:val="00E71CB8"/>
    <w:rsid w:val="00EA171A"/>
    <w:rsid w:val="00EA5ADA"/>
    <w:rsid w:val="00EC1C3B"/>
    <w:rsid w:val="00ED58F9"/>
    <w:rsid w:val="00F3742C"/>
    <w:rsid w:val="00F8410E"/>
    <w:rsid w:val="00F84E1D"/>
    <w:rsid w:val="00FB5D69"/>
    <w:rsid w:val="00FE121E"/>
    <w:rsid w:val="00FE4BB0"/>
    <w:rsid w:val="00FF4ECD"/>
    <w:rsid w:val="00FF694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left" fill="f" fillcolor="white" stroke="f">
      <v:fill color="white" on="f"/>
      <v:stroke on="f"/>
    </o:shapedefaults>
    <o:shapelayout v:ext="edit">
      <o:idmap v:ext="edit" data="1"/>
    </o:shapelayout>
  </w:shapeDefaults>
  <w:decimalSymbol w:val=","/>
  <w:listSeparator w:val=";"/>
  <w14:docId w14:val="32F6E2EA"/>
  <w15:chartTrackingRefBased/>
  <w15:docId w15:val="{38FECEDF-C6A6-463C-A1C5-18CB29CF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5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65C5"/>
  </w:style>
  <w:style w:type="paragraph" w:styleId="Piedepgina">
    <w:name w:val="footer"/>
    <w:basedOn w:val="Normal"/>
    <w:link w:val="PiedepginaCar"/>
    <w:uiPriority w:val="99"/>
    <w:unhideWhenUsed/>
    <w:rsid w:val="005C65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65C5"/>
  </w:style>
  <w:style w:type="paragraph" w:styleId="Textodeglobo">
    <w:name w:val="Balloon Text"/>
    <w:basedOn w:val="Normal"/>
    <w:link w:val="TextodegloboCar"/>
    <w:uiPriority w:val="99"/>
    <w:semiHidden/>
    <w:unhideWhenUsed/>
    <w:rsid w:val="005C65C5"/>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C65C5"/>
    <w:rPr>
      <w:rFonts w:ascii="Tahoma" w:hAnsi="Tahoma" w:cs="Tahoma"/>
      <w:sz w:val="16"/>
      <w:szCs w:val="16"/>
    </w:rPr>
  </w:style>
  <w:style w:type="table" w:styleId="Tablaconcuadrcula">
    <w:name w:val="Table Grid"/>
    <w:basedOn w:val="Tablanormal"/>
    <w:uiPriority w:val="39"/>
    <w:rsid w:val="006B5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1EF2"/>
    <w:pPr>
      <w:ind w:left="720"/>
      <w:contextualSpacing/>
    </w:pPr>
  </w:style>
  <w:style w:type="character" w:styleId="Hipervnculo">
    <w:name w:val="Hyperlink"/>
    <w:basedOn w:val="Fuentedeprrafopredeter"/>
    <w:uiPriority w:val="99"/>
    <w:unhideWhenUsed/>
    <w:rsid w:val="008B5C24"/>
    <w:rPr>
      <w:color w:val="0563C1" w:themeColor="hyperlink"/>
      <w:u w:val="single"/>
    </w:rPr>
  </w:style>
  <w:style w:type="paragraph" w:styleId="Sinespaciado">
    <w:name w:val="No Spacing"/>
    <w:uiPriority w:val="1"/>
    <w:qFormat/>
    <w:rsid w:val="007514FB"/>
    <w:pPr>
      <w:suppressAutoHyphens/>
    </w:pPr>
    <w:rPr>
      <w:sz w:val="22"/>
      <w:szCs w:val="2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cielo.cl/scielo.php?pid=S071897532010000200008&amp;script=sci_arttex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1054</Words>
  <Characters>5800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escritorio</dc:creator>
  <cp:keywords/>
  <dc:description/>
  <cp:lastModifiedBy>Felipe</cp:lastModifiedBy>
  <cp:revision>2</cp:revision>
  <dcterms:created xsi:type="dcterms:W3CDTF">2020-04-02T15:19:00Z</dcterms:created>
  <dcterms:modified xsi:type="dcterms:W3CDTF">2020-04-02T15:19:00Z</dcterms:modified>
</cp:coreProperties>
</file>